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D8DB0" w14:textId="2FC2C25F" w:rsidR="001B2C83" w:rsidRPr="00901081" w:rsidRDefault="001B2C83" w:rsidP="001B2C83">
      <w:pPr>
        <w:jc w:val="center"/>
        <w:rPr>
          <w:rFonts w:ascii="Arial" w:hAnsi="Arial" w:cs="Arial"/>
          <w:b/>
          <w:bCs/>
          <w:sz w:val="28"/>
          <w:szCs w:val="28"/>
        </w:rPr>
      </w:pPr>
      <w:r w:rsidRPr="00901081">
        <w:rPr>
          <w:rFonts w:ascii="Arial" w:hAnsi="Arial" w:cs="Arial"/>
          <w:b/>
          <w:bCs/>
          <w:sz w:val="28"/>
          <w:szCs w:val="28"/>
        </w:rPr>
        <w:t>ATTACHMENT B</w:t>
      </w:r>
    </w:p>
    <w:p w14:paraId="74F15F4B" w14:textId="5A545B18" w:rsidR="001B2C83" w:rsidRPr="00901081" w:rsidRDefault="001B2C83" w:rsidP="001B2C83">
      <w:pPr>
        <w:jc w:val="center"/>
        <w:rPr>
          <w:rFonts w:ascii="Arial" w:hAnsi="Arial" w:cs="Arial"/>
          <w:b/>
          <w:bCs/>
          <w:sz w:val="28"/>
          <w:szCs w:val="28"/>
        </w:rPr>
      </w:pPr>
      <w:r w:rsidRPr="00901081">
        <w:rPr>
          <w:rFonts w:ascii="Arial" w:hAnsi="Arial" w:cs="Arial"/>
          <w:b/>
          <w:bCs/>
          <w:sz w:val="28"/>
          <w:szCs w:val="28"/>
        </w:rPr>
        <w:t>Answering LGBT Affirmations</w:t>
      </w:r>
      <w:r w:rsidR="00182E0C" w:rsidRPr="00901081">
        <w:rPr>
          <w:rStyle w:val="FootnoteReference"/>
          <w:rFonts w:ascii="Arial" w:hAnsi="Arial" w:cs="Arial"/>
          <w:b/>
          <w:bCs/>
          <w:sz w:val="28"/>
          <w:szCs w:val="28"/>
        </w:rPr>
        <w:footnoteReference w:id="1"/>
      </w:r>
    </w:p>
    <w:p w14:paraId="44360BF3" w14:textId="71C670E8" w:rsidR="001B2C83" w:rsidRPr="00901081" w:rsidRDefault="001B2C83" w:rsidP="001B2C83">
      <w:pPr>
        <w:rPr>
          <w:rFonts w:ascii="Arial" w:hAnsi="Arial" w:cs="Arial"/>
          <w:sz w:val="24"/>
          <w:szCs w:val="24"/>
        </w:rPr>
      </w:pPr>
      <w:r w:rsidRPr="00901081">
        <w:rPr>
          <w:rFonts w:ascii="Arial" w:hAnsi="Arial" w:cs="Arial"/>
          <w:b/>
          <w:bCs/>
          <w:color w:val="4472C4" w:themeColor="accent1"/>
          <w:sz w:val="24"/>
          <w:szCs w:val="24"/>
        </w:rPr>
        <w:t>Affirmation 1</w:t>
      </w:r>
      <w:r w:rsidRPr="00901081">
        <w:rPr>
          <w:rFonts w:ascii="Arial" w:hAnsi="Arial" w:cs="Arial"/>
          <w:color w:val="4472C4" w:themeColor="accent1"/>
          <w:sz w:val="24"/>
          <w:szCs w:val="24"/>
        </w:rPr>
        <w:t xml:space="preserve">: </w:t>
      </w:r>
      <w:r w:rsidRPr="00901081">
        <w:rPr>
          <w:rFonts w:ascii="Arial" w:hAnsi="Arial" w:cs="Arial"/>
          <w:sz w:val="24"/>
          <w:szCs w:val="24"/>
        </w:rPr>
        <w:t>“I’m gay because God made me that way. So gay must be good. I cannot believe that God would create me with same-sex attraction and then deny me the right to sexual self-expression. I intend, therefore, to affirm, and indeed celebrate, what I am by creation.”</w:t>
      </w:r>
    </w:p>
    <w:p w14:paraId="2D33544C" w14:textId="231EEFB1" w:rsidR="001B2C83" w:rsidRPr="00901081" w:rsidRDefault="001B2C83" w:rsidP="001B2C83">
      <w:pPr>
        <w:rPr>
          <w:rFonts w:ascii="Arial" w:hAnsi="Arial" w:cs="Arial"/>
          <w:sz w:val="24"/>
          <w:szCs w:val="24"/>
        </w:rPr>
      </w:pPr>
      <w:r w:rsidRPr="00901081">
        <w:rPr>
          <w:rFonts w:ascii="Arial" w:hAnsi="Arial" w:cs="Arial"/>
          <w:b/>
          <w:bCs/>
          <w:color w:val="000000" w:themeColor="text1"/>
          <w:sz w:val="24"/>
          <w:szCs w:val="24"/>
        </w:rPr>
        <w:t>Response:</w:t>
      </w:r>
      <w:r w:rsidRPr="00901081">
        <w:rPr>
          <w:rFonts w:ascii="Arial" w:hAnsi="Arial" w:cs="Arial"/>
          <w:color w:val="4472C4" w:themeColor="accent1"/>
          <w:sz w:val="24"/>
          <w:szCs w:val="24"/>
        </w:rPr>
        <w:t xml:space="preserve"> </w:t>
      </w:r>
      <w:r w:rsidRPr="00901081">
        <w:rPr>
          <w:rFonts w:ascii="Arial" w:hAnsi="Arial" w:cs="Arial"/>
          <w:sz w:val="24"/>
          <w:szCs w:val="24"/>
        </w:rPr>
        <w:t xml:space="preserve">This statement makes the wrong assumption that because a person is born a certain way, that “way” must be good. Philosophers call this type of thinking naturalistic fallacy: </w:t>
      </w:r>
      <w:r w:rsidRPr="00901081">
        <w:rPr>
          <w:rFonts w:ascii="Arial" w:hAnsi="Arial" w:cs="Arial"/>
          <w:i/>
          <w:iCs/>
          <w:sz w:val="24"/>
          <w:szCs w:val="24"/>
        </w:rPr>
        <w:t>is =  ought</w:t>
      </w:r>
      <w:r w:rsidRPr="00901081">
        <w:rPr>
          <w:rFonts w:ascii="Arial" w:hAnsi="Arial" w:cs="Arial"/>
          <w:sz w:val="24"/>
          <w:szCs w:val="24"/>
        </w:rPr>
        <w:t xml:space="preserve">, or </w:t>
      </w:r>
      <w:r w:rsidRPr="00901081">
        <w:rPr>
          <w:rFonts w:ascii="Arial" w:hAnsi="Arial" w:cs="Arial"/>
          <w:i/>
          <w:iCs/>
          <w:sz w:val="24"/>
          <w:szCs w:val="24"/>
        </w:rPr>
        <w:t>What is ought to be</w:t>
      </w:r>
      <w:r w:rsidRPr="00901081">
        <w:rPr>
          <w:rFonts w:ascii="Arial" w:hAnsi="Arial" w:cs="Arial"/>
          <w:sz w:val="24"/>
          <w:szCs w:val="24"/>
        </w:rPr>
        <w:t>. Adam and Eve were the only people created good (Gen. 1:26–31). After they fell into sin (Gen. 3), we have all been born into sin and much of life is not as it ought to be. Babies are born blind, without limbs, with heart problems and other issues. We never accept that because a baby is born that way it is as it should be. We try to repair the brokenness.</w:t>
      </w:r>
    </w:p>
    <w:p w14:paraId="53D8918E" w14:textId="642DAB60" w:rsidR="001B2C83" w:rsidRPr="00901081" w:rsidRDefault="001B2C83" w:rsidP="001B2C83">
      <w:pPr>
        <w:rPr>
          <w:rFonts w:ascii="Arial" w:hAnsi="Arial" w:cs="Arial"/>
          <w:sz w:val="24"/>
          <w:szCs w:val="24"/>
        </w:rPr>
      </w:pPr>
      <w:r w:rsidRPr="00901081">
        <w:rPr>
          <w:rFonts w:ascii="Arial" w:hAnsi="Arial" w:cs="Arial"/>
          <w:sz w:val="24"/>
          <w:szCs w:val="24"/>
        </w:rPr>
        <w:t xml:space="preserve">Some people appear to be born with a propensity to addictions, a propensity towards lust or violence, and everyone is born to be a self-worshipper. People naturally embrace a lie and </w:t>
      </w:r>
      <w:r w:rsidR="00182E0C" w:rsidRPr="00901081">
        <w:rPr>
          <w:rFonts w:ascii="Arial" w:hAnsi="Arial" w:cs="Arial"/>
          <w:sz w:val="24"/>
          <w:szCs w:val="24"/>
        </w:rPr>
        <w:t>r</w:t>
      </w:r>
      <w:r w:rsidRPr="00901081">
        <w:rPr>
          <w:rFonts w:ascii="Arial" w:hAnsi="Arial" w:cs="Arial"/>
          <w:sz w:val="24"/>
          <w:szCs w:val="24"/>
        </w:rPr>
        <w:t>eject God’s truth (Rom. 1–2; Eph. 2:1–3; 4:17–18). Christian doctrine calls this</w:t>
      </w:r>
      <w:r w:rsidR="00182E0C" w:rsidRPr="00901081">
        <w:rPr>
          <w:rFonts w:ascii="Arial" w:hAnsi="Arial" w:cs="Arial"/>
          <w:sz w:val="24"/>
          <w:szCs w:val="24"/>
        </w:rPr>
        <w:t xml:space="preserve"> </w:t>
      </w:r>
      <w:r w:rsidRPr="00901081">
        <w:rPr>
          <w:rFonts w:ascii="Arial" w:hAnsi="Arial" w:cs="Arial"/>
          <w:sz w:val="24"/>
          <w:szCs w:val="24"/>
        </w:rPr>
        <w:t xml:space="preserve">condition </w:t>
      </w:r>
      <w:r w:rsidR="00182E0C" w:rsidRPr="00901081">
        <w:rPr>
          <w:rFonts w:ascii="Arial" w:hAnsi="Arial" w:cs="Arial"/>
          <w:sz w:val="24"/>
          <w:szCs w:val="24"/>
        </w:rPr>
        <w:t>o</w:t>
      </w:r>
      <w:r w:rsidRPr="00901081">
        <w:rPr>
          <w:rFonts w:ascii="Arial" w:hAnsi="Arial" w:cs="Arial"/>
          <w:sz w:val="24"/>
          <w:szCs w:val="24"/>
        </w:rPr>
        <w:t>riginal sin. We are born sinful (not simply committing sins), our very nature</w:t>
      </w:r>
      <w:r w:rsidR="00182E0C" w:rsidRPr="00901081">
        <w:rPr>
          <w:rFonts w:ascii="Arial" w:hAnsi="Arial" w:cs="Arial"/>
          <w:sz w:val="24"/>
          <w:szCs w:val="24"/>
        </w:rPr>
        <w:t xml:space="preserve"> </w:t>
      </w:r>
      <w:r w:rsidRPr="00901081">
        <w:rPr>
          <w:rFonts w:ascii="Arial" w:hAnsi="Arial" w:cs="Arial"/>
          <w:sz w:val="24"/>
          <w:szCs w:val="24"/>
        </w:rPr>
        <w:t xml:space="preserve">is </w:t>
      </w:r>
      <w:r w:rsidRPr="00901081">
        <w:rPr>
          <w:rFonts w:ascii="Arial" w:hAnsi="Arial" w:cs="Arial"/>
          <w:i/>
          <w:iCs/>
          <w:sz w:val="24"/>
          <w:szCs w:val="24"/>
        </w:rPr>
        <w:t>fallen</w:t>
      </w:r>
      <w:r w:rsidRPr="00901081">
        <w:rPr>
          <w:rFonts w:ascii="Arial" w:hAnsi="Arial" w:cs="Arial"/>
          <w:sz w:val="24"/>
          <w:szCs w:val="24"/>
        </w:rPr>
        <w:t>.</w:t>
      </w:r>
    </w:p>
    <w:p w14:paraId="53CD15F8" w14:textId="4AA75C69" w:rsidR="001B2C83" w:rsidRPr="00901081" w:rsidRDefault="001B2C83" w:rsidP="001B2C83">
      <w:pPr>
        <w:rPr>
          <w:rFonts w:ascii="Arial" w:hAnsi="Arial" w:cs="Arial"/>
          <w:sz w:val="24"/>
          <w:szCs w:val="24"/>
        </w:rPr>
      </w:pPr>
      <w:r w:rsidRPr="00901081">
        <w:rPr>
          <w:rFonts w:ascii="Arial" w:hAnsi="Arial" w:cs="Arial"/>
          <w:sz w:val="24"/>
          <w:szCs w:val="24"/>
        </w:rPr>
        <w:t>But God provides a cure to our broken state through redemption. People are to stop</w:t>
      </w:r>
      <w:r w:rsidR="00182E0C" w:rsidRPr="00901081">
        <w:rPr>
          <w:rFonts w:ascii="Arial" w:hAnsi="Arial" w:cs="Arial"/>
          <w:sz w:val="24"/>
          <w:szCs w:val="24"/>
        </w:rPr>
        <w:t xml:space="preserve"> </w:t>
      </w:r>
      <w:r w:rsidRPr="00901081">
        <w:rPr>
          <w:rFonts w:ascii="Arial" w:hAnsi="Arial" w:cs="Arial"/>
          <w:sz w:val="24"/>
          <w:szCs w:val="24"/>
        </w:rPr>
        <w:t>expressing themselves in whatever way they want (Matt. 5:27–30; 15:18–20). God calls</w:t>
      </w:r>
      <w:r w:rsidR="00182E0C" w:rsidRPr="00901081">
        <w:rPr>
          <w:rFonts w:ascii="Arial" w:hAnsi="Arial" w:cs="Arial"/>
          <w:sz w:val="24"/>
          <w:szCs w:val="24"/>
        </w:rPr>
        <w:t xml:space="preserve"> </w:t>
      </w:r>
      <w:r w:rsidRPr="00901081">
        <w:rPr>
          <w:rFonts w:ascii="Arial" w:hAnsi="Arial" w:cs="Arial"/>
          <w:sz w:val="24"/>
          <w:szCs w:val="24"/>
        </w:rPr>
        <w:t>people to follow him through repentance (Matt. 16:24–26). God regenerates/resurrects</w:t>
      </w:r>
      <w:r w:rsidR="00182E0C" w:rsidRPr="00901081">
        <w:rPr>
          <w:rFonts w:ascii="Arial" w:hAnsi="Arial" w:cs="Arial"/>
          <w:sz w:val="24"/>
          <w:szCs w:val="24"/>
        </w:rPr>
        <w:t xml:space="preserve"> </w:t>
      </w:r>
      <w:r w:rsidRPr="00901081">
        <w:rPr>
          <w:rFonts w:ascii="Arial" w:hAnsi="Arial" w:cs="Arial"/>
          <w:sz w:val="24"/>
          <w:szCs w:val="24"/>
        </w:rPr>
        <w:t>us with Christ (Eph. 2:4–10) and then calls us to put to death the remains of our sinful</w:t>
      </w:r>
      <w:r w:rsidR="00182E0C" w:rsidRPr="00901081">
        <w:rPr>
          <w:rFonts w:ascii="Arial" w:hAnsi="Arial" w:cs="Arial"/>
          <w:sz w:val="24"/>
          <w:szCs w:val="24"/>
        </w:rPr>
        <w:t xml:space="preserve"> </w:t>
      </w:r>
      <w:r w:rsidRPr="00901081">
        <w:rPr>
          <w:rFonts w:ascii="Arial" w:hAnsi="Arial" w:cs="Arial"/>
          <w:sz w:val="24"/>
          <w:szCs w:val="24"/>
        </w:rPr>
        <w:t>nature (Col. 3:1–5ff).</w:t>
      </w:r>
    </w:p>
    <w:p w14:paraId="69E233D3" w14:textId="585C1A50" w:rsidR="001B2C83" w:rsidRPr="00901081" w:rsidRDefault="001B2C83" w:rsidP="001B2C83">
      <w:pPr>
        <w:rPr>
          <w:rFonts w:ascii="Arial" w:hAnsi="Arial" w:cs="Arial"/>
          <w:sz w:val="24"/>
          <w:szCs w:val="24"/>
        </w:rPr>
      </w:pPr>
      <w:r w:rsidRPr="00901081">
        <w:rPr>
          <w:rFonts w:ascii="Arial" w:hAnsi="Arial" w:cs="Arial"/>
          <w:b/>
          <w:bCs/>
          <w:color w:val="4472C4" w:themeColor="accent1"/>
          <w:sz w:val="24"/>
          <w:szCs w:val="24"/>
        </w:rPr>
        <w:t>Affirmation 2:</w:t>
      </w:r>
      <w:r w:rsidRPr="00901081">
        <w:rPr>
          <w:rFonts w:ascii="Arial" w:hAnsi="Arial" w:cs="Arial"/>
          <w:color w:val="4472C4" w:themeColor="accent1"/>
          <w:sz w:val="24"/>
          <w:szCs w:val="24"/>
        </w:rPr>
        <w:t xml:space="preserve"> </w:t>
      </w:r>
      <w:r w:rsidRPr="00901081">
        <w:rPr>
          <w:rFonts w:ascii="Arial" w:hAnsi="Arial" w:cs="Arial"/>
          <w:sz w:val="24"/>
          <w:szCs w:val="24"/>
        </w:rPr>
        <w:t>“You may say that LBGT practice is against nature and normality; but</w:t>
      </w:r>
      <w:r w:rsidR="00182E0C" w:rsidRPr="00901081">
        <w:rPr>
          <w:rFonts w:ascii="Arial" w:hAnsi="Arial" w:cs="Arial"/>
          <w:sz w:val="24"/>
          <w:szCs w:val="24"/>
        </w:rPr>
        <w:t xml:space="preserve"> </w:t>
      </w:r>
      <w:r w:rsidRPr="00901081">
        <w:rPr>
          <w:rFonts w:ascii="Arial" w:hAnsi="Arial" w:cs="Arial"/>
          <w:sz w:val="24"/>
          <w:szCs w:val="24"/>
        </w:rPr>
        <w:t>it’s not against my nature, nor is it in the slightest degree abnormal for me. Paul speaks</w:t>
      </w:r>
      <w:r w:rsidR="00182E0C" w:rsidRPr="00901081">
        <w:rPr>
          <w:rFonts w:ascii="Arial" w:hAnsi="Arial" w:cs="Arial"/>
          <w:sz w:val="24"/>
          <w:szCs w:val="24"/>
        </w:rPr>
        <w:t xml:space="preserve"> </w:t>
      </w:r>
      <w:r w:rsidRPr="00901081">
        <w:rPr>
          <w:rFonts w:ascii="Arial" w:hAnsi="Arial" w:cs="Arial"/>
          <w:sz w:val="24"/>
          <w:szCs w:val="24"/>
        </w:rPr>
        <w:t>about “exchanging natural relations for unnatural ones” (Rom. 1:26) but I never</w:t>
      </w:r>
      <w:r w:rsidR="00182E0C" w:rsidRPr="00901081">
        <w:rPr>
          <w:rFonts w:ascii="Arial" w:hAnsi="Arial" w:cs="Arial"/>
          <w:sz w:val="24"/>
          <w:szCs w:val="24"/>
        </w:rPr>
        <w:t xml:space="preserve"> </w:t>
      </w:r>
      <w:r w:rsidRPr="00901081">
        <w:rPr>
          <w:rFonts w:ascii="Arial" w:hAnsi="Arial" w:cs="Arial"/>
          <w:sz w:val="24"/>
          <w:szCs w:val="24"/>
        </w:rPr>
        <w:t>exchanged anything. I’ve always been gay.”</w:t>
      </w:r>
    </w:p>
    <w:p w14:paraId="75B7192C" w14:textId="188D61F9" w:rsidR="001B2C83" w:rsidRPr="00901081" w:rsidRDefault="001B2C83" w:rsidP="001B2C83">
      <w:pPr>
        <w:rPr>
          <w:rFonts w:ascii="Arial" w:hAnsi="Arial" w:cs="Arial"/>
          <w:sz w:val="24"/>
          <w:szCs w:val="24"/>
        </w:rPr>
      </w:pPr>
      <w:r w:rsidRPr="00901081">
        <w:rPr>
          <w:rFonts w:ascii="Arial" w:hAnsi="Arial" w:cs="Arial"/>
          <w:b/>
          <w:bCs/>
          <w:sz w:val="24"/>
          <w:szCs w:val="24"/>
        </w:rPr>
        <w:t>Response:</w:t>
      </w:r>
      <w:r w:rsidRPr="00901081">
        <w:rPr>
          <w:rFonts w:ascii="Arial" w:hAnsi="Arial" w:cs="Arial"/>
          <w:sz w:val="24"/>
          <w:szCs w:val="24"/>
        </w:rPr>
        <w:t xml:space="preserve"> This argument comes from a misunderstanding or misuse of Paul’s use of</w:t>
      </w:r>
      <w:r w:rsidR="00182E0C" w:rsidRPr="00901081">
        <w:rPr>
          <w:rFonts w:ascii="Arial" w:hAnsi="Arial" w:cs="Arial"/>
          <w:sz w:val="24"/>
          <w:szCs w:val="24"/>
        </w:rPr>
        <w:t xml:space="preserve"> </w:t>
      </w:r>
      <w:r w:rsidRPr="00901081">
        <w:rPr>
          <w:rFonts w:ascii="Arial" w:hAnsi="Arial" w:cs="Arial"/>
          <w:sz w:val="24"/>
          <w:szCs w:val="24"/>
        </w:rPr>
        <w:t>the terms “natural” and “unnatural.” Paul’s use of the term “natural” in Romans 1:26</w:t>
      </w:r>
      <w:r w:rsidR="00182E0C" w:rsidRPr="00901081">
        <w:rPr>
          <w:rFonts w:ascii="Arial" w:hAnsi="Arial" w:cs="Arial"/>
          <w:sz w:val="24"/>
          <w:szCs w:val="24"/>
        </w:rPr>
        <w:t xml:space="preserve"> </w:t>
      </w:r>
      <w:r w:rsidRPr="00901081">
        <w:rPr>
          <w:rFonts w:ascii="Arial" w:hAnsi="Arial" w:cs="Arial"/>
          <w:sz w:val="24"/>
          <w:szCs w:val="24"/>
        </w:rPr>
        <w:t>refers to God’s original created nature for mankind, not to our fallen nature. So when</w:t>
      </w:r>
      <w:r w:rsidR="00182E0C" w:rsidRPr="00901081">
        <w:rPr>
          <w:rFonts w:ascii="Arial" w:hAnsi="Arial" w:cs="Arial"/>
          <w:sz w:val="24"/>
          <w:szCs w:val="24"/>
        </w:rPr>
        <w:t xml:space="preserve"> </w:t>
      </w:r>
      <w:r w:rsidRPr="00901081">
        <w:rPr>
          <w:rFonts w:ascii="Arial" w:hAnsi="Arial" w:cs="Arial"/>
          <w:sz w:val="24"/>
          <w:szCs w:val="24"/>
        </w:rPr>
        <w:t>Paul says that same-sex behavior is “contrary to nature” he means that it is “contrary to</w:t>
      </w:r>
      <w:r w:rsidR="00182E0C" w:rsidRPr="00901081">
        <w:rPr>
          <w:rFonts w:ascii="Arial" w:hAnsi="Arial" w:cs="Arial"/>
          <w:sz w:val="24"/>
          <w:szCs w:val="24"/>
        </w:rPr>
        <w:t xml:space="preserve"> </w:t>
      </w:r>
      <w:r w:rsidRPr="00901081">
        <w:rPr>
          <w:rFonts w:ascii="Arial" w:hAnsi="Arial" w:cs="Arial"/>
          <w:sz w:val="24"/>
          <w:szCs w:val="24"/>
        </w:rPr>
        <w:t>the way God created men and women in the beginning.”</w:t>
      </w:r>
    </w:p>
    <w:p w14:paraId="74119C09" w14:textId="7222903E" w:rsidR="001B2C83" w:rsidRPr="00901081" w:rsidRDefault="001B2C83" w:rsidP="001B2C83">
      <w:pPr>
        <w:rPr>
          <w:rFonts w:ascii="Arial" w:hAnsi="Arial" w:cs="Arial"/>
          <w:sz w:val="24"/>
          <w:szCs w:val="24"/>
        </w:rPr>
      </w:pPr>
      <w:r w:rsidRPr="00901081">
        <w:rPr>
          <w:rFonts w:ascii="Arial" w:hAnsi="Arial" w:cs="Arial"/>
          <w:sz w:val="24"/>
          <w:szCs w:val="24"/>
        </w:rPr>
        <w:t>Everyone is fallen and our fallen nature is abnormal and contrary to God’s created</w:t>
      </w:r>
      <w:r w:rsidR="00182E0C" w:rsidRPr="00901081">
        <w:rPr>
          <w:rFonts w:ascii="Arial" w:hAnsi="Arial" w:cs="Arial"/>
          <w:sz w:val="24"/>
          <w:szCs w:val="24"/>
        </w:rPr>
        <w:t xml:space="preserve"> </w:t>
      </w:r>
      <w:r w:rsidRPr="00901081">
        <w:rPr>
          <w:rFonts w:ascii="Arial" w:hAnsi="Arial" w:cs="Arial"/>
          <w:sz w:val="24"/>
          <w:szCs w:val="24"/>
        </w:rPr>
        <w:t>design. Our fallen nature means that we are flawed both physically and spiritually.</w:t>
      </w:r>
      <w:r w:rsidR="00182E0C" w:rsidRPr="00901081">
        <w:rPr>
          <w:rFonts w:ascii="Arial" w:hAnsi="Arial" w:cs="Arial"/>
          <w:sz w:val="24"/>
          <w:szCs w:val="24"/>
        </w:rPr>
        <w:t xml:space="preserve"> </w:t>
      </w:r>
      <w:r w:rsidRPr="00901081">
        <w:rPr>
          <w:rFonts w:ascii="Arial" w:hAnsi="Arial" w:cs="Arial"/>
          <w:sz w:val="24"/>
          <w:szCs w:val="24"/>
        </w:rPr>
        <w:t>Physically we struggle with certain genetic predispositions and a propensity to certain</w:t>
      </w:r>
      <w:r w:rsidR="00182E0C" w:rsidRPr="00901081">
        <w:rPr>
          <w:rFonts w:ascii="Arial" w:hAnsi="Arial" w:cs="Arial"/>
          <w:sz w:val="24"/>
          <w:szCs w:val="24"/>
        </w:rPr>
        <w:t xml:space="preserve"> </w:t>
      </w:r>
      <w:r w:rsidRPr="00901081">
        <w:rPr>
          <w:rFonts w:ascii="Arial" w:hAnsi="Arial" w:cs="Arial"/>
          <w:sz w:val="24"/>
          <w:szCs w:val="24"/>
        </w:rPr>
        <w:t>diseases. Spiritually we find it easy to lie, lust, love ourselves more than God, etc. But</w:t>
      </w:r>
      <w:r w:rsidR="00182E0C" w:rsidRPr="00901081">
        <w:rPr>
          <w:rFonts w:ascii="Arial" w:hAnsi="Arial" w:cs="Arial"/>
          <w:sz w:val="24"/>
          <w:szCs w:val="24"/>
        </w:rPr>
        <w:t xml:space="preserve"> </w:t>
      </w:r>
      <w:r w:rsidRPr="00901081">
        <w:rPr>
          <w:rFonts w:ascii="Arial" w:hAnsi="Arial" w:cs="Arial"/>
          <w:sz w:val="24"/>
          <w:szCs w:val="24"/>
        </w:rPr>
        <w:lastRenderedPageBreak/>
        <w:t>God says that our physical and spiritual flaws are not in accord with how he originally</w:t>
      </w:r>
      <w:r w:rsidR="00182E0C" w:rsidRPr="00901081">
        <w:rPr>
          <w:rFonts w:ascii="Arial" w:hAnsi="Arial" w:cs="Arial"/>
          <w:sz w:val="24"/>
          <w:szCs w:val="24"/>
        </w:rPr>
        <w:t xml:space="preserve"> </w:t>
      </w:r>
      <w:r w:rsidRPr="00901081">
        <w:rPr>
          <w:rFonts w:ascii="Arial" w:hAnsi="Arial" w:cs="Arial"/>
          <w:sz w:val="24"/>
          <w:szCs w:val="24"/>
        </w:rPr>
        <w:t>created mankind, but are the “unnatural” result of our fall from sin.</w:t>
      </w:r>
      <w:r w:rsidR="00182E0C" w:rsidRPr="00901081">
        <w:rPr>
          <w:rFonts w:ascii="Arial" w:hAnsi="Arial" w:cs="Arial"/>
          <w:sz w:val="24"/>
          <w:szCs w:val="24"/>
        </w:rPr>
        <w:t xml:space="preserve"> </w:t>
      </w:r>
    </w:p>
    <w:p w14:paraId="4BB13EB4" w14:textId="0105A43E" w:rsidR="001B2C83" w:rsidRPr="00901081" w:rsidRDefault="001B2C83" w:rsidP="001B2C83">
      <w:pPr>
        <w:rPr>
          <w:rFonts w:ascii="Arial" w:hAnsi="Arial" w:cs="Arial"/>
          <w:sz w:val="24"/>
          <w:szCs w:val="24"/>
        </w:rPr>
      </w:pPr>
      <w:r w:rsidRPr="00901081">
        <w:rPr>
          <w:rFonts w:ascii="Arial" w:hAnsi="Arial" w:cs="Arial"/>
          <w:sz w:val="24"/>
          <w:szCs w:val="24"/>
        </w:rPr>
        <w:t>The only appropriate response to our fallen sinful condition is repentance (Ezek. 18:21-23; James 4:8–10). The Affirmation above instead seeks to embrace an aspect of our</w:t>
      </w:r>
      <w:r w:rsidR="00182E0C" w:rsidRPr="00901081">
        <w:rPr>
          <w:rFonts w:ascii="Arial" w:hAnsi="Arial" w:cs="Arial"/>
          <w:sz w:val="24"/>
          <w:szCs w:val="24"/>
        </w:rPr>
        <w:t xml:space="preserve"> </w:t>
      </w:r>
      <w:r w:rsidRPr="00901081">
        <w:rPr>
          <w:rFonts w:ascii="Arial" w:hAnsi="Arial" w:cs="Arial"/>
          <w:sz w:val="24"/>
          <w:szCs w:val="24"/>
        </w:rPr>
        <w:t>fallen sinful condition as good and right.</w:t>
      </w:r>
    </w:p>
    <w:p w14:paraId="1452475A" w14:textId="02CF509B" w:rsidR="001B2C83" w:rsidRPr="00901081" w:rsidRDefault="001B2C83" w:rsidP="001B2C83">
      <w:pPr>
        <w:rPr>
          <w:rFonts w:ascii="Arial" w:hAnsi="Arial" w:cs="Arial"/>
          <w:sz w:val="24"/>
          <w:szCs w:val="24"/>
        </w:rPr>
      </w:pPr>
      <w:r w:rsidRPr="00901081">
        <w:rPr>
          <w:rFonts w:ascii="Arial" w:hAnsi="Arial" w:cs="Arial"/>
          <w:sz w:val="24"/>
          <w:szCs w:val="24"/>
        </w:rPr>
        <w:t>Further, when Paul writes that they “exchanged the truth about God for a lie,” (Rom.</w:t>
      </w:r>
      <w:r w:rsidR="00182E0C" w:rsidRPr="00901081">
        <w:rPr>
          <w:rFonts w:ascii="Arial" w:hAnsi="Arial" w:cs="Arial"/>
          <w:sz w:val="24"/>
          <w:szCs w:val="24"/>
        </w:rPr>
        <w:t xml:space="preserve"> </w:t>
      </w:r>
      <w:r w:rsidRPr="00901081">
        <w:rPr>
          <w:rFonts w:ascii="Arial" w:hAnsi="Arial" w:cs="Arial"/>
          <w:sz w:val="24"/>
          <w:szCs w:val="24"/>
        </w:rPr>
        <w:t>1:25) he is talking about much more than same-sex behavior. He is referring to our</w:t>
      </w:r>
      <w:r w:rsidR="00182E0C" w:rsidRPr="00901081">
        <w:rPr>
          <w:rFonts w:ascii="Arial" w:hAnsi="Arial" w:cs="Arial"/>
          <w:sz w:val="24"/>
          <w:szCs w:val="24"/>
        </w:rPr>
        <w:t xml:space="preserve"> </w:t>
      </w:r>
      <w:r w:rsidRPr="00901081">
        <w:rPr>
          <w:rFonts w:ascii="Arial" w:hAnsi="Arial" w:cs="Arial"/>
          <w:sz w:val="24"/>
          <w:szCs w:val="24"/>
        </w:rPr>
        <w:t>shared, much deeper, condition as fallen creatures. At this level the exchange does not</w:t>
      </w:r>
      <w:r w:rsidR="00182E0C" w:rsidRPr="00901081">
        <w:rPr>
          <w:rFonts w:ascii="Arial" w:hAnsi="Arial" w:cs="Arial"/>
          <w:sz w:val="24"/>
          <w:szCs w:val="24"/>
        </w:rPr>
        <w:t xml:space="preserve"> </w:t>
      </w:r>
      <w:r w:rsidRPr="00901081">
        <w:rPr>
          <w:rFonts w:ascii="Arial" w:hAnsi="Arial" w:cs="Arial"/>
          <w:sz w:val="24"/>
          <w:szCs w:val="24"/>
        </w:rPr>
        <w:t>refer to a conscience and deliberate choice, but to our fallen state of being dead in sin</w:t>
      </w:r>
      <w:r w:rsidR="00182E0C" w:rsidRPr="00901081">
        <w:rPr>
          <w:rFonts w:ascii="Arial" w:hAnsi="Arial" w:cs="Arial"/>
          <w:sz w:val="24"/>
          <w:szCs w:val="24"/>
        </w:rPr>
        <w:t xml:space="preserve"> </w:t>
      </w:r>
      <w:r w:rsidRPr="00901081">
        <w:rPr>
          <w:rFonts w:ascii="Arial" w:hAnsi="Arial" w:cs="Arial"/>
          <w:sz w:val="24"/>
          <w:szCs w:val="24"/>
        </w:rPr>
        <w:t>and without hope except for the grace and mercy of God (Rom. 3:9–18; 5:1–2).</w:t>
      </w:r>
    </w:p>
    <w:p w14:paraId="0F5C843D" w14:textId="6D008E04" w:rsidR="001B2C83" w:rsidRPr="00901081" w:rsidRDefault="001B2C83" w:rsidP="001B2C83">
      <w:pPr>
        <w:rPr>
          <w:rFonts w:ascii="Arial" w:hAnsi="Arial" w:cs="Arial"/>
          <w:sz w:val="24"/>
          <w:szCs w:val="24"/>
        </w:rPr>
      </w:pPr>
      <w:r w:rsidRPr="00901081">
        <w:rPr>
          <w:rFonts w:ascii="Arial" w:hAnsi="Arial" w:cs="Arial"/>
          <w:sz w:val="24"/>
          <w:szCs w:val="24"/>
        </w:rPr>
        <w:t>Everyone is born with an orientation to rebel against God, to hate his truth, to love the</w:t>
      </w:r>
      <w:r w:rsidR="00F207CB" w:rsidRPr="00901081">
        <w:rPr>
          <w:rFonts w:ascii="Arial" w:hAnsi="Arial" w:cs="Arial"/>
          <w:sz w:val="24"/>
          <w:szCs w:val="24"/>
        </w:rPr>
        <w:t xml:space="preserve"> </w:t>
      </w:r>
      <w:r w:rsidRPr="00901081">
        <w:rPr>
          <w:rFonts w:ascii="Arial" w:hAnsi="Arial" w:cs="Arial"/>
          <w:sz w:val="24"/>
          <w:szCs w:val="24"/>
        </w:rPr>
        <w:t>lie, and to worship created things rather than the Creator. A mere orientation does not</w:t>
      </w:r>
      <w:r w:rsidR="00F207CB" w:rsidRPr="00901081">
        <w:rPr>
          <w:rFonts w:ascii="Arial" w:hAnsi="Arial" w:cs="Arial"/>
          <w:sz w:val="24"/>
          <w:szCs w:val="24"/>
        </w:rPr>
        <w:t xml:space="preserve"> </w:t>
      </w:r>
      <w:r w:rsidRPr="00901081">
        <w:rPr>
          <w:rFonts w:ascii="Arial" w:hAnsi="Arial" w:cs="Arial"/>
          <w:sz w:val="24"/>
          <w:szCs w:val="24"/>
        </w:rPr>
        <w:t>mean that it is the way it ought to be (see response to Affirmation 1).</w:t>
      </w:r>
      <w:r w:rsidR="00F207CB" w:rsidRPr="00901081">
        <w:rPr>
          <w:rFonts w:ascii="Arial" w:hAnsi="Arial" w:cs="Arial"/>
          <w:sz w:val="24"/>
          <w:szCs w:val="24"/>
        </w:rPr>
        <w:t xml:space="preserve"> </w:t>
      </w:r>
    </w:p>
    <w:p w14:paraId="1A200ECF" w14:textId="66519120" w:rsidR="001B2C83" w:rsidRPr="00901081" w:rsidRDefault="001B2C83" w:rsidP="001B2C83">
      <w:pPr>
        <w:rPr>
          <w:rFonts w:ascii="Arial" w:hAnsi="Arial" w:cs="Arial"/>
          <w:sz w:val="24"/>
          <w:szCs w:val="24"/>
        </w:rPr>
      </w:pPr>
      <w:r w:rsidRPr="00901081">
        <w:rPr>
          <w:rFonts w:ascii="Arial" w:hAnsi="Arial" w:cs="Arial"/>
          <w:sz w:val="24"/>
          <w:szCs w:val="24"/>
        </w:rPr>
        <w:t>It is difficult for an LGBT Christian to accept the fact that his orientation and desires are</w:t>
      </w:r>
      <w:r w:rsidR="00F207CB" w:rsidRPr="00901081">
        <w:rPr>
          <w:rFonts w:ascii="Arial" w:hAnsi="Arial" w:cs="Arial"/>
          <w:sz w:val="24"/>
          <w:szCs w:val="24"/>
        </w:rPr>
        <w:t xml:space="preserve"> </w:t>
      </w:r>
      <w:r w:rsidRPr="00901081">
        <w:rPr>
          <w:rFonts w:ascii="Arial" w:hAnsi="Arial" w:cs="Arial"/>
          <w:sz w:val="24"/>
          <w:szCs w:val="24"/>
        </w:rPr>
        <w:t>compromised before God from the outset. But the deeper truth is that the orientation</w:t>
      </w:r>
      <w:r w:rsidR="00F207CB" w:rsidRPr="00901081">
        <w:rPr>
          <w:rFonts w:ascii="Arial" w:hAnsi="Arial" w:cs="Arial"/>
          <w:sz w:val="24"/>
          <w:szCs w:val="24"/>
        </w:rPr>
        <w:t xml:space="preserve"> </w:t>
      </w:r>
      <w:r w:rsidRPr="00901081">
        <w:rPr>
          <w:rFonts w:ascii="Arial" w:hAnsi="Arial" w:cs="Arial"/>
          <w:sz w:val="24"/>
          <w:szCs w:val="24"/>
        </w:rPr>
        <w:t>and desires of the entire human race are compromised from the outset. We are all fallen</w:t>
      </w:r>
      <w:r w:rsidR="00F207CB" w:rsidRPr="00901081">
        <w:rPr>
          <w:rFonts w:ascii="Arial" w:hAnsi="Arial" w:cs="Arial"/>
          <w:sz w:val="24"/>
          <w:szCs w:val="24"/>
        </w:rPr>
        <w:t xml:space="preserve"> </w:t>
      </w:r>
      <w:r w:rsidRPr="00901081">
        <w:rPr>
          <w:rFonts w:ascii="Arial" w:hAnsi="Arial" w:cs="Arial"/>
          <w:sz w:val="24"/>
          <w:szCs w:val="24"/>
        </w:rPr>
        <w:t>creatures in need of a Savior.</w:t>
      </w:r>
    </w:p>
    <w:p w14:paraId="136CEC5D" w14:textId="1338362B" w:rsidR="001B2C83" w:rsidRPr="00901081" w:rsidRDefault="001B2C83" w:rsidP="001B2C83">
      <w:pPr>
        <w:rPr>
          <w:rFonts w:ascii="Arial" w:hAnsi="Arial" w:cs="Arial"/>
          <w:sz w:val="24"/>
          <w:szCs w:val="24"/>
        </w:rPr>
      </w:pPr>
      <w:r w:rsidRPr="00901081">
        <w:rPr>
          <w:rFonts w:ascii="Arial" w:hAnsi="Arial" w:cs="Arial"/>
          <w:b/>
          <w:bCs/>
          <w:color w:val="4472C4" w:themeColor="accent1"/>
          <w:sz w:val="24"/>
          <w:szCs w:val="24"/>
        </w:rPr>
        <w:t>Affirmation 3:</w:t>
      </w:r>
      <w:r w:rsidRPr="00901081">
        <w:rPr>
          <w:rFonts w:ascii="Arial" w:hAnsi="Arial" w:cs="Arial"/>
          <w:color w:val="4472C4" w:themeColor="accent1"/>
          <w:sz w:val="24"/>
          <w:szCs w:val="24"/>
        </w:rPr>
        <w:t xml:space="preserve"> </w:t>
      </w:r>
      <w:r w:rsidRPr="00901081">
        <w:rPr>
          <w:rFonts w:ascii="Arial" w:hAnsi="Arial" w:cs="Arial"/>
          <w:sz w:val="24"/>
          <w:szCs w:val="24"/>
        </w:rPr>
        <w:t>“I’ve been in a committed, consensual, monogamous relation with</w:t>
      </w:r>
      <w:r w:rsidR="00F207CB" w:rsidRPr="00901081">
        <w:rPr>
          <w:rFonts w:ascii="Arial" w:hAnsi="Arial" w:cs="Arial"/>
          <w:sz w:val="24"/>
          <w:szCs w:val="24"/>
        </w:rPr>
        <w:t xml:space="preserve"> </w:t>
      </w:r>
      <w:r w:rsidRPr="00901081">
        <w:rPr>
          <w:rFonts w:ascii="Arial" w:hAnsi="Arial" w:cs="Arial"/>
          <w:sz w:val="24"/>
          <w:szCs w:val="24"/>
        </w:rPr>
        <w:t>another lesbian like myself and we care for one another, are raising two young children</w:t>
      </w:r>
      <w:r w:rsidR="00F207CB" w:rsidRPr="00901081">
        <w:rPr>
          <w:rFonts w:ascii="Arial" w:hAnsi="Arial" w:cs="Arial"/>
          <w:sz w:val="24"/>
          <w:szCs w:val="24"/>
        </w:rPr>
        <w:t xml:space="preserve"> </w:t>
      </w:r>
      <w:r w:rsidRPr="00901081">
        <w:rPr>
          <w:rFonts w:ascii="Arial" w:hAnsi="Arial" w:cs="Arial"/>
          <w:sz w:val="24"/>
          <w:szCs w:val="24"/>
        </w:rPr>
        <w:t>we adopted out of poverty and inevitable death (from Cambodia), go to church</w:t>
      </w:r>
      <w:r w:rsidR="00F207CB" w:rsidRPr="00901081">
        <w:rPr>
          <w:rFonts w:ascii="Arial" w:hAnsi="Arial" w:cs="Arial"/>
          <w:sz w:val="24"/>
          <w:szCs w:val="24"/>
        </w:rPr>
        <w:t xml:space="preserve"> </w:t>
      </w:r>
      <w:r w:rsidRPr="00901081">
        <w:rPr>
          <w:rFonts w:ascii="Arial" w:hAnsi="Arial" w:cs="Arial"/>
          <w:sz w:val="24"/>
          <w:szCs w:val="24"/>
        </w:rPr>
        <w:t>regularly, and contribute substantial time and effort in building homes for the poor. We</w:t>
      </w:r>
      <w:r w:rsidR="00F207CB" w:rsidRPr="00901081">
        <w:rPr>
          <w:rFonts w:ascii="Arial" w:hAnsi="Arial" w:cs="Arial"/>
          <w:sz w:val="24"/>
          <w:szCs w:val="24"/>
        </w:rPr>
        <w:t xml:space="preserve"> </w:t>
      </w:r>
      <w:r w:rsidRPr="00901081">
        <w:rPr>
          <w:rFonts w:ascii="Arial" w:hAnsi="Arial" w:cs="Arial"/>
          <w:sz w:val="24"/>
          <w:szCs w:val="24"/>
        </w:rPr>
        <w:t>are imperfect, but we love one another and others. Isn’t love of God and neighbor he</w:t>
      </w:r>
      <w:r w:rsidR="00F207CB" w:rsidRPr="00901081">
        <w:rPr>
          <w:rFonts w:ascii="Arial" w:hAnsi="Arial" w:cs="Arial"/>
          <w:sz w:val="24"/>
          <w:szCs w:val="24"/>
        </w:rPr>
        <w:t xml:space="preserve"> </w:t>
      </w:r>
      <w:r w:rsidRPr="00901081">
        <w:rPr>
          <w:rFonts w:ascii="Arial" w:hAnsi="Arial" w:cs="Arial"/>
          <w:sz w:val="24"/>
          <w:szCs w:val="24"/>
        </w:rPr>
        <w:t>greatest thing in the world, (Matt. 22:37–40)? How then can you stand there and</w:t>
      </w:r>
      <w:r w:rsidR="00F207CB" w:rsidRPr="00901081">
        <w:rPr>
          <w:rFonts w:ascii="Arial" w:hAnsi="Arial" w:cs="Arial"/>
          <w:sz w:val="24"/>
          <w:szCs w:val="24"/>
        </w:rPr>
        <w:t xml:space="preserve"> </w:t>
      </w:r>
      <w:r w:rsidRPr="00901081">
        <w:rPr>
          <w:rFonts w:ascii="Arial" w:hAnsi="Arial" w:cs="Arial"/>
          <w:sz w:val="24"/>
          <w:szCs w:val="24"/>
        </w:rPr>
        <w:t>condemn my love for my same-sex spouse?</w:t>
      </w:r>
    </w:p>
    <w:p w14:paraId="2846FE57" w14:textId="77777777" w:rsidR="00F207CB" w:rsidRPr="00901081" w:rsidRDefault="001B2C83" w:rsidP="001B2C83">
      <w:pPr>
        <w:rPr>
          <w:rFonts w:ascii="Arial" w:hAnsi="Arial" w:cs="Arial"/>
          <w:sz w:val="24"/>
          <w:szCs w:val="24"/>
        </w:rPr>
      </w:pPr>
      <w:r w:rsidRPr="00901081">
        <w:rPr>
          <w:rFonts w:ascii="Arial" w:hAnsi="Arial" w:cs="Arial"/>
          <w:b/>
          <w:bCs/>
          <w:sz w:val="24"/>
          <w:szCs w:val="24"/>
        </w:rPr>
        <w:t>Response:</w:t>
      </w:r>
      <w:r w:rsidRPr="00901081">
        <w:rPr>
          <w:rFonts w:ascii="Arial" w:hAnsi="Arial" w:cs="Arial"/>
          <w:sz w:val="24"/>
          <w:szCs w:val="24"/>
        </w:rPr>
        <w:t xml:space="preserve"> Love is commendable to the degree that it conforms to God’s definition of</w:t>
      </w:r>
      <w:r w:rsidR="00F207CB" w:rsidRPr="00901081">
        <w:rPr>
          <w:rFonts w:ascii="Arial" w:hAnsi="Arial" w:cs="Arial"/>
          <w:sz w:val="24"/>
          <w:szCs w:val="24"/>
        </w:rPr>
        <w:t xml:space="preserve"> </w:t>
      </w:r>
      <w:r w:rsidRPr="00901081">
        <w:rPr>
          <w:rFonts w:ascii="Arial" w:hAnsi="Arial" w:cs="Arial"/>
          <w:sz w:val="24"/>
          <w:szCs w:val="24"/>
        </w:rPr>
        <w:t>love. It is right to say that love is a factor for assessing the moral nature of a</w:t>
      </w:r>
      <w:r w:rsidR="00F207CB" w:rsidRPr="00901081">
        <w:rPr>
          <w:rFonts w:ascii="Arial" w:hAnsi="Arial" w:cs="Arial"/>
          <w:sz w:val="24"/>
          <w:szCs w:val="24"/>
        </w:rPr>
        <w:t xml:space="preserve"> </w:t>
      </w:r>
      <w:r w:rsidRPr="00901081">
        <w:rPr>
          <w:rFonts w:ascii="Arial" w:hAnsi="Arial" w:cs="Arial"/>
          <w:sz w:val="24"/>
          <w:szCs w:val="24"/>
        </w:rPr>
        <w:t>relationship, but it is not a sufficient factor. There is more to consider. True love is</w:t>
      </w:r>
      <w:r w:rsidR="00F207CB" w:rsidRPr="00901081">
        <w:rPr>
          <w:rFonts w:ascii="Arial" w:hAnsi="Arial" w:cs="Arial"/>
          <w:sz w:val="24"/>
          <w:szCs w:val="24"/>
        </w:rPr>
        <w:t xml:space="preserve"> </w:t>
      </w:r>
      <w:r w:rsidRPr="00901081">
        <w:rPr>
          <w:rFonts w:ascii="Arial" w:hAnsi="Arial" w:cs="Arial"/>
          <w:sz w:val="24"/>
          <w:szCs w:val="24"/>
        </w:rPr>
        <w:t>obeying and submitting to God (John 14:15; 1 Cor. 5:14–15). If anyone does not love the</w:t>
      </w:r>
      <w:r w:rsidR="00F207CB" w:rsidRPr="00901081">
        <w:rPr>
          <w:rFonts w:ascii="Arial" w:hAnsi="Arial" w:cs="Arial"/>
          <w:sz w:val="24"/>
          <w:szCs w:val="24"/>
        </w:rPr>
        <w:t xml:space="preserve"> </w:t>
      </w:r>
      <w:r w:rsidRPr="00901081">
        <w:rPr>
          <w:rFonts w:ascii="Arial" w:hAnsi="Arial" w:cs="Arial"/>
          <w:sz w:val="24"/>
          <w:szCs w:val="24"/>
        </w:rPr>
        <w:t>Lord, let that person be cursed! Come, Lord! (1 Cor. 16:22). Our Lord calls his people to love</w:t>
      </w:r>
      <w:r w:rsidR="00F207CB" w:rsidRPr="00901081">
        <w:rPr>
          <w:rFonts w:ascii="Arial" w:hAnsi="Arial" w:cs="Arial"/>
          <w:sz w:val="24"/>
          <w:szCs w:val="24"/>
        </w:rPr>
        <w:t xml:space="preserve"> </w:t>
      </w:r>
      <w:r w:rsidRPr="00901081">
        <w:rPr>
          <w:rFonts w:ascii="Arial" w:hAnsi="Arial" w:cs="Arial"/>
          <w:sz w:val="24"/>
          <w:szCs w:val="24"/>
        </w:rPr>
        <w:t>him even more than they love their parents and children (Matt. 10:37).</w:t>
      </w:r>
      <w:r w:rsidR="00F207CB" w:rsidRPr="00901081">
        <w:rPr>
          <w:rFonts w:ascii="Arial" w:hAnsi="Arial" w:cs="Arial"/>
          <w:sz w:val="24"/>
          <w:szCs w:val="24"/>
        </w:rPr>
        <w:t xml:space="preserve"> </w:t>
      </w:r>
    </w:p>
    <w:p w14:paraId="7A7A77DA" w14:textId="52EB9515" w:rsidR="001B2C83" w:rsidRPr="00901081" w:rsidRDefault="001B2C83" w:rsidP="001B2C83">
      <w:pPr>
        <w:rPr>
          <w:rFonts w:ascii="Arial" w:hAnsi="Arial" w:cs="Arial"/>
          <w:sz w:val="24"/>
          <w:szCs w:val="24"/>
        </w:rPr>
      </w:pPr>
      <w:r w:rsidRPr="00901081">
        <w:rPr>
          <w:rFonts w:ascii="Arial" w:hAnsi="Arial" w:cs="Arial"/>
          <w:sz w:val="24"/>
          <w:szCs w:val="24"/>
        </w:rPr>
        <w:t>An unmarried Heterosexual who has sexual relations with a girlfriend, or a polygamist,</w:t>
      </w:r>
      <w:r w:rsidR="00F207CB" w:rsidRPr="00901081">
        <w:rPr>
          <w:rFonts w:ascii="Arial" w:hAnsi="Arial" w:cs="Arial"/>
          <w:sz w:val="24"/>
          <w:szCs w:val="24"/>
        </w:rPr>
        <w:t xml:space="preserve"> </w:t>
      </w:r>
      <w:r w:rsidRPr="00901081">
        <w:rPr>
          <w:rFonts w:ascii="Arial" w:hAnsi="Arial" w:cs="Arial"/>
          <w:sz w:val="24"/>
          <w:szCs w:val="24"/>
        </w:rPr>
        <w:t xml:space="preserve">both could provide an extensive list of “loving deeds,” and still be in rebellion </w:t>
      </w:r>
      <w:r w:rsidR="00F207CB" w:rsidRPr="00901081">
        <w:rPr>
          <w:rFonts w:ascii="Arial" w:hAnsi="Arial" w:cs="Arial"/>
          <w:sz w:val="24"/>
          <w:szCs w:val="24"/>
        </w:rPr>
        <w:t>a</w:t>
      </w:r>
      <w:r w:rsidRPr="00901081">
        <w:rPr>
          <w:rFonts w:ascii="Arial" w:hAnsi="Arial" w:cs="Arial"/>
          <w:sz w:val="24"/>
          <w:szCs w:val="24"/>
        </w:rPr>
        <w:t>gainst</w:t>
      </w:r>
      <w:r w:rsidR="00F207CB" w:rsidRPr="00901081">
        <w:rPr>
          <w:rFonts w:ascii="Arial" w:hAnsi="Arial" w:cs="Arial"/>
          <w:sz w:val="24"/>
          <w:szCs w:val="24"/>
        </w:rPr>
        <w:t xml:space="preserve"> </w:t>
      </w:r>
      <w:r w:rsidRPr="00901081">
        <w:rPr>
          <w:rFonts w:ascii="Arial" w:hAnsi="Arial" w:cs="Arial"/>
          <w:sz w:val="24"/>
          <w:szCs w:val="24"/>
        </w:rPr>
        <w:t>God.</w:t>
      </w:r>
    </w:p>
    <w:p w14:paraId="46A0ABCE" w14:textId="07A3412E" w:rsidR="001B2C83" w:rsidRPr="00901081" w:rsidRDefault="001B2C83" w:rsidP="001B2C83">
      <w:pPr>
        <w:rPr>
          <w:rFonts w:ascii="Arial" w:hAnsi="Arial" w:cs="Arial"/>
          <w:sz w:val="24"/>
          <w:szCs w:val="24"/>
        </w:rPr>
      </w:pPr>
      <w:r w:rsidRPr="00901081">
        <w:rPr>
          <w:rFonts w:ascii="Arial" w:hAnsi="Arial" w:cs="Arial"/>
          <w:sz w:val="24"/>
          <w:szCs w:val="24"/>
        </w:rPr>
        <w:t>Christ calls his people to submit to him in all things. A rich man was able to recount a</w:t>
      </w:r>
      <w:r w:rsidR="00F207CB" w:rsidRPr="00901081">
        <w:rPr>
          <w:rFonts w:ascii="Arial" w:hAnsi="Arial" w:cs="Arial"/>
          <w:sz w:val="24"/>
          <w:szCs w:val="24"/>
        </w:rPr>
        <w:t xml:space="preserve"> </w:t>
      </w:r>
      <w:r w:rsidRPr="00901081">
        <w:rPr>
          <w:rFonts w:ascii="Arial" w:hAnsi="Arial" w:cs="Arial"/>
          <w:sz w:val="24"/>
          <w:szCs w:val="24"/>
        </w:rPr>
        <w:t>long list of good deeds to Jesus, but in the end went away grieved because he was</w:t>
      </w:r>
      <w:r w:rsidR="00F207CB" w:rsidRPr="00901081">
        <w:rPr>
          <w:rFonts w:ascii="Arial" w:hAnsi="Arial" w:cs="Arial"/>
          <w:sz w:val="24"/>
          <w:szCs w:val="24"/>
        </w:rPr>
        <w:t xml:space="preserve"> </w:t>
      </w:r>
      <w:r w:rsidRPr="00901081">
        <w:rPr>
          <w:rFonts w:ascii="Arial" w:hAnsi="Arial" w:cs="Arial"/>
          <w:sz w:val="24"/>
          <w:szCs w:val="24"/>
        </w:rPr>
        <w:t>unwilling to sell his extensive property as Jesus required (Mark 10:17–27).</w:t>
      </w:r>
    </w:p>
    <w:p w14:paraId="1C6DB42A" w14:textId="5ED08567" w:rsidR="001B2C83" w:rsidRPr="00901081" w:rsidRDefault="001B2C83" w:rsidP="001B2C83">
      <w:pPr>
        <w:rPr>
          <w:rFonts w:ascii="Arial" w:hAnsi="Arial" w:cs="Arial"/>
          <w:sz w:val="24"/>
          <w:szCs w:val="24"/>
        </w:rPr>
      </w:pPr>
      <w:r w:rsidRPr="00901081">
        <w:rPr>
          <w:rFonts w:ascii="Arial" w:hAnsi="Arial" w:cs="Arial"/>
          <w:sz w:val="24"/>
          <w:szCs w:val="24"/>
        </w:rPr>
        <w:t>Love is good, but love in place of submissive and obedient love of God in all things is</w:t>
      </w:r>
      <w:r w:rsidR="00F207CB" w:rsidRPr="00901081">
        <w:rPr>
          <w:rFonts w:ascii="Arial" w:hAnsi="Arial" w:cs="Arial"/>
          <w:sz w:val="24"/>
          <w:szCs w:val="24"/>
        </w:rPr>
        <w:t xml:space="preserve"> </w:t>
      </w:r>
      <w:r w:rsidRPr="00901081">
        <w:rPr>
          <w:rFonts w:ascii="Arial" w:hAnsi="Arial" w:cs="Arial"/>
          <w:sz w:val="24"/>
          <w:szCs w:val="24"/>
        </w:rPr>
        <w:t xml:space="preserve">still rebellion. </w:t>
      </w:r>
    </w:p>
    <w:p w14:paraId="25BA1B71" w14:textId="143E9399" w:rsidR="001B2C83" w:rsidRPr="00901081" w:rsidRDefault="001B2C83" w:rsidP="001B2C83">
      <w:pPr>
        <w:rPr>
          <w:rFonts w:ascii="Arial" w:hAnsi="Arial" w:cs="Arial"/>
          <w:sz w:val="24"/>
          <w:szCs w:val="24"/>
        </w:rPr>
      </w:pPr>
      <w:r w:rsidRPr="00901081">
        <w:rPr>
          <w:rFonts w:ascii="Arial" w:hAnsi="Arial" w:cs="Arial"/>
          <w:b/>
          <w:bCs/>
          <w:color w:val="4472C4" w:themeColor="accent1"/>
          <w:sz w:val="24"/>
          <w:szCs w:val="24"/>
        </w:rPr>
        <w:lastRenderedPageBreak/>
        <w:t>Affirmation 4:</w:t>
      </w:r>
      <w:r w:rsidRPr="00901081">
        <w:rPr>
          <w:rFonts w:ascii="Arial" w:hAnsi="Arial" w:cs="Arial"/>
          <w:color w:val="4472C4" w:themeColor="accent1"/>
          <w:sz w:val="24"/>
          <w:szCs w:val="24"/>
        </w:rPr>
        <w:t xml:space="preserve"> </w:t>
      </w:r>
      <w:r w:rsidRPr="00901081">
        <w:rPr>
          <w:rFonts w:ascii="Arial" w:hAnsi="Arial" w:cs="Arial"/>
          <w:sz w:val="24"/>
          <w:szCs w:val="24"/>
        </w:rPr>
        <w:t>“So you say you are against gay marriage because of the Bible. Right?</w:t>
      </w:r>
      <w:r w:rsidR="00F207CB" w:rsidRPr="00901081">
        <w:rPr>
          <w:rFonts w:ascii="Arial" w:hAnsi="Arial" w:cs="Arial"/>
          <w:sz w:val="24"/>
          <w:szCs w:val="24"/>
        </w:rPr>
        <w:t xml:space="preserve"> </w:t>
      </w:r>
      <w:r w:rsidRPr="00901081">
        <w:rPr>
          <w:rFonts w:ascii="Arial" w:hAnsi="Arial" w:cs="Arial"/>
          <w:sz w:val="24"/>
          <w:szCs w:val="24"/>
        </w:rPr>
        <w:t>Even though Jesus never said anything about being gay. And don’t quote Leviticus to</w:t>
      </w:r>
      <w:r w:rsidR="00F207CB" w:rsidRPr="00901081">
        <w:rPr>
          <w:rFonts w:ascii="Arial" w:hAnsi="Arial" w:cs="Arial"/>
          <w:sz w:val="24"/>
          <w:szCs w:val="24"/>
        </w:rPr>
        <w:t xml:space="preserve"> </w:t>
      </w:r>
      <w:r w:rsidRPr="00901081">
        <w:rPr>
          <w:rFonts w:ascii="Arial" w:hAnsi="Arial" w:cs="Arial"/>
          <w:sz w:val="24"/>
          <w:szCs w:val="24"/>
        </w:rPr>
        <w:t>me because it also forbids you from eating bacon—which I know Christians love—and</w:t>
      </w:r>
      <w:r w:rsidR="00F207CB" w:rsidRPr="00901081">
        <w:rPr>
          <w:rFonts w:ascii="Arial" w:hAnsi="Arial" w:cs="Arial"/>
          <w:sz w:val="24"/>
          <w:szCs w:val="24"/>
        </w:rPr>
        <w:t xml:space="preserve"> </w:t>
      </w:r>
      <w:r w:rsidRPr="00901081">
        <w:rPr>
          <w:rFonts w:ascii="Arial" w:hAnsi="Arial" w:cs="Arial"/>
          <w:sz w:val="24"/>
          <w:szCs w:val="24"/>
        </w:rPr>
        <w:t>it forbids you from having pastors with bad eyesight. What hypocrites! You pick and</w:t>
      </w:r>
      <w:r w:rsidR="00F207CB" w:rsidRPr="00901081">
        <w:rPr>
          <w:rFonts w:ascii="Arial" w:hAnsi="Arial" w:cs="Arial"/>
          <w:sz w:val="24"/>
          <w:szCs w:val="24"/>
        </w:rPr>
        <w:t xml:space="preserve"> </w:t>
      </w:r>
      <w:r w:rsidRPr="00901081">
        <w:rPr>
          <w:rFonts w:ascii="Arial" w:hAnsi="Arial" w:cs="Arial"/>
          <w:sz w:val="24"/>
          <w:szCs w:val="24"/>
        </w:rPr>
        <w:t>choose what laws in the OT you’ll obey and what you won’t.”</w:t>
      </w:r>
    </w:p>
    <w:p w14:paraId="220B2C76" w14:textId="704D5D5D" w:rsidR="001B2C83" w:rsidRPr="00901081" w:rsidRDefault="001B2C83" w:rsidP="001B2C83">
      <w:pPr>
        <w:rPr>
          <w:rFonts w:ascii="Arial" w:hAnsi="Arial" w:cs="Arial"/>
          <w:sz w:val="24"/>
          <w:szCs w:val="24"/>
        </w:rPr>
      </w:pPr>
      <w:r w:rsidRPr="00901081">
        <w:rPr>
          <w:rFonts w:ascii="Arial" w:hAnsi="Arial" w:cs="Arial"/>
          <w:b/>
          <w:bCs/>
          <w:color w:val="000000" w:themeColor="text1"/>
          <w:sz w:val="24"/>
          <w:szCs w:val="24"/>
        </w:rPr>
        <w:t xml:space="preserve">Response: </w:t>
      </w:r>
      <w:r w:rsidRPr="00901081">
        <w:rPr>
          <w:rFonts w:ascii="Arial" w:hAnsi="Arial" w:cs="Arial"/>
          <w:sz w:val="24"/>
          <w:szCs w:val="24"/>
        </w:rPr>
        <w:t>First, an argument from silence in this case is no argument at all. Jesus also</w:t>
      </w:r>
      <w:r w:rsidR="00F207CB" w:rsidRPr="00901081">
        <w:rPr>
          <w:rFonts w:ascii="Arial" w:hAnsi="Arial" w:cs="Arial"/>
          <w:sz w:val="24"/>
          <w:szCs w:val="24"/>
        </w:rPr>
        <w:t xml:space="preserve"> </w:t>
      </w:r>
      <w:r w:rsidRPr="00901081">
        <w:rPr>
          <w:rFonts w:ascii="Arial" w:hAnsi="Arial" w:cs="Arial"/>
          <w:sz w:val="24"/>
          <w:szCs w:val="24"/>
        </w:rPr>
        <w:t>never said anything about incest, domestic violence, rape, or bestiality. But no one</w:t>
      </w:r>
      <w:r w:rsidR="00F207CB" w:rsidRPr="00901081">
        <w:rPr>
          <w:rFonts w:ascii="Arial" w:hAnsi="Arial" w:cs="Arial"/>
          <w:sz w:val="24"/>
          <w:szCs w:val="24"/>
        </w:rPr>
        <w:t xml:space="preserve"> </w:t>
      </w:r>
      <w:r w:rsidRPr="00901081">
        <w:rPr>
          <w:rFonts w:ascii="Arial" w:hAnsi="Arial" w:cs="Arial"/>
          <w:sz w:val="24"/>
          <w:szCs w:val="24"/>
        </w:rPr>
        <w:t>claims that Jesus affirms these practices.</w:t>
      </w:r>
      <w:r w:rsidR="00F207CB" w:rsidRPr="00901081">
        <w:rPr>
          <w:rFonts w:ascii="Arial" w:hAnsi="Arial" w:cs="Arial"/>
          <w:sz w:val="24"/>
          <w:szCs w:val="24"/>
        </w:rPr>
        <w:t xml:space="preserve"> </w:t>
      </w:r>
    </w:p>
    <w:p w14:paraId="6732A82B" w14:textId="7249F8E2" w:rsidR="001B2C83" w:rsidRPr="00901081" w:rsidRDefault="001B2C83" w:rsidP="001B2C83">
      <w:pPr>
        <w:rPr>
          <w:rFonts w:ascii="Arial" w:hAnsi="Arial" w:cs="Arial"/>
          <w:sz w:val="24"/>
          <w:szCs w:val="24"/>
        </w:rPr>
      </w:pPr>
      <w:r w:rsidRPr="00901081">
        <w:rPr>
          <w:rFonts w:ascii="Arial" w:hAnsi="Arial" w:cs="Arial"/>
          <w:sz w:val="24"/>
          <w:szCs w:val="24"/>
        </w:rPr>
        <w:t>Second, the Affirmation implies that Jesus’ words are somehow weightier than other</w:t>
      </w:r>
      <w:r w:rsidR="00F207CB" w:rsidRPr="00901081">
        <w:rPr>
          <w:rFonts w:ascii="Arial" w:hAnsi="Arial" w:cs="Arial"/>
          <w:sz w:val="24"/>
          <w:szCs w:val="24"/>
        </w:rPr>
        <w:t xml:space="preserve"> </w:t>
      </w:r>
      <w:r w:rsidRPr="00901081">
        <w:rPr>
          <w:rFonts w:ascii="Arial" w:hAnsi="Arial" w:cs="Arial"/>
          <w:sz w:val="24"/>
          <w:szCs w:val="24"/>
        </w:rPr>
        <w:t>Scripture. But Christians believe that “The Old and New Testaments . . . were verbally</w:t>
      </w:r>
      <w:r w:rsidR="00F207CB" w:rsidRPr="00901081">
        <w:rPr>
          <w:rFonts w:ascii="Arial" w:hAnsi="Arial" w:cs="Arial"/>
          <w:sz w:val="24"/>
          <w:szCs w:val="24"/>
        </w:rPr>
        <w:t xml:space="preserve"> </w:t>
      </w:r>
      <w:r w:rsidRPr="00901081">
        <w:rPr>
          <w:rFonts w:ascii="Arial" w:hAnsi="Arial" w:cs="Arial"/>
          <w:sz w:val="24"/>
          <w:szCs w:val="24"/>
        </w:rPr>
        <w:t>inspired by God and are a complete revelation of His will…”</w:t>
      </w:r>
      <w:r w:rsidR="00F207CB" w:rsidRPr="00901081">
        <w:rPr>
          <w:rStyle w:val="FootnoteReference"/>
          <w:rFonts w:ascii="Arial" w:hAnsi="Arial" w:cs="Arial"/>
          <w:sz w:val="24"/>
          <w:szCs w:val="24"/>
        </w:rPr>
        <w:footnoteReference w:id="2"/>
      </w:r>
      <w:r w:rsidRPr="00901081">
        <w:rPr>
          <w:rFonts w:ascii="Arial" w:hAnsi="Arial" w:cs="Arial"/>
          <w:sz w:val="24"/>
          <w:szCs w:val="24"/>
        </w:rPr>
        <w:t>, and that all Scripture is</w:t>
      </w:r>
      <w:r w:rsidR="00F207CB" w:rsidRPr="00901081">
        <w:rPr>
          <w:rFonts w:ascii="Arial" w:hAnsi="Arial" w:cs="Arial"/>
          <w:sz w:val="24"/>
          <w:szCs w:val="24"/>
        </w:rPr>
        <w:t xml:space="preserve"> </w:t>
      </w:r>
      <w:r w:rsidRPr="00901081">
        <w:rPr>
          <w:rFonts w:ascii="Arial" w:hAnsi="Arial" w:cs="Arial"/>
          <w:sz w:val="24"/>
          <w:szCs w:val="24"/>
        </w:rPr>
        <w:t>“God breathed” (2 Tim. 3:16;</w:t>
      </w:r>
      <w:r w:rsidR="00F207CB" w:rsidRPr="00901081">
        <w:rPr>
          <w:rFonts w:ascii="Arial" w:hAnsi="Arial" w:cs="Arial"/>
          <w:sz w:val="24"/>
          <w:szCs w:val="24"/>
        </w:rPr>
        <w:t xml:space="preserve"> </w:t>
      </w:r>
      <w:r w:rsidRPr="00901081">
        <w:rPr>
          <w:rFonts w:ascii="Arial" w:hAnsi="Arial" w:cs="Arial"/>
          <w:sz w:val="24"/>
          <w:szCs w:val="24"/>
        </w:rPr>
        <w:t>2 Peter 1:20–21). One part of Scripture is as much God’s truth as any other. Jesus did not</w:t>
      </w:r>
      <w:r w:rsidR="00F207CB" w:rsidRPr="00901081">
        <w:rPr>
          <w:rFonts w:ascii="Arial" w:hAnsi="Arial" w:cs="Arial"/>
          <w:sz w:val="24"/>
          <w:szCs w:val="24"/>
        </w:rPr>
        <w:t xml:space="preserve"> </w:t>
      </w:r>
      <w:r w:rsidRPr="00901081">
        <w:rPr>
          <w:rFonts w:ascii="Arial" w:hAnsi="Arial" w:cs="Arial"/>
          <w:sz w:val="24"/>
          <w:szCs w:val="24"/>
        </w:rPr>
        <w:t>need to directly address same-sex behavior because the consistent message in Scripture</w:t>
      </w:r>
      <w:r w:rsidR="00F207CB" w:rsidRPr="00901081">
        <w:rPr>
          <w:rFonts w:ascii="Arial" w:hAnsi="Arial" w:cs="Arial"/>
          <w:sz w:val="24"/>
          <w:szCs w:val="24"/>
        </w:rPr>
        <w:t xml:space="preserve"> </w:t>
      </w:r>
      <w:r w:rsidRPr="00901081">
        <w:rPr>
          <w:rFonts w:ascii="Arial" w:hAnsi="Arial" w:cs="Arial"/>
          <w:sz w:val="24"/>
          <w:szCs w:val="24"/>
        </w:rPr>
        <w:t>is that any sexual relations other than within marriage between one man and one</w:t>
      </w:r>
      <w:r w:rsidR="00F207CB" w:rsidRPr="00901081">
        <w:rPr>
          <w:rFonts w:ascii="Arial" w:hAnsi="Arial" w:cs="Arial"/>
          <w:sz w:val="24"/>
          <w:szCs w:val="24"/>
        </w:rPr>
        <w:t xml:space="preserve"> </w:t>
      </w:r>
      <w:r w:rsidRPr="00901081">
        <w:rPr>
          <w:rFonts w:ascii="Arial" w:hAnsi="Arial" w:cs="Arial"/>
          <w:sz w:val="24"/>
          <w:szCs w:val="24"/>
        </w:rPr>
        <w:t>woman is sin.</w:t>
      </w:r>
    </w:p>
    <w:p w14:paraId="3A776216" w14:textId="614D4D4D" w:rsidR="001B2C83" w:rsidRPr="00901081" w:rsidRDefault="001B2C83" w:rsidP="001B2C83">
      <w:pPr>
        <w:rPr>
          <w:rFonts w:ascii="Arial" w:hAnsi="Arial" w:cs="Arial"/>
          <w:sz w:val="24"/>
          <w:szCs w:val="24"/>
        </w:rPr>
      </w:pPr>
      <w:r w:rsidRPr="00901081">
        <w:rPr>
          <w:rFonts w:ascii="Arial" w:hAnsi="Arial" w:cs="Arial"/>
          <w:sz w:val="24"/>
          <w:szCs w:val="24"/>
        </w:rPr>
        <w:t>Third, Jesus clearly affirmed the sexual ethic expressed in Genesis 1–2: (A)t the beginning</w:t>
      </w:r>
      <w:r w:rsidR="00F207CB" w:rsidRPr="00901081">
        <w:rPr>
          <w:rFonts w:ascii="Arial" w:hAnsi="Arial" w:cs="Arial"/>
          <w:sz w:val="24"/>
          <w:szCs w:val="24"/>
        </w:rPr>
        <w:t xml:space="preserve"> </w:t>
      </w:r>
      <w:r w:rsidRPr="00901081">
        <w:rPr>
          <w:rFonts w:ascii="Arial" w:hAnsi="Arial" w:cs="Arial"/>
          <w:sz w:val="24"/>
          <w:szCs w:val="24"/>
        </w:rPr>
        <w:t>the Creator ‘made them male and female’ and said ‘For this reason a man will leave his father</w:t>
      </w:r>
      <w:r w:rsidR="00F207CB" w:rsidRPr="00901081">
        <w:rPr>
          <w:rFonts w:ascii="Arial" w:hAnsi="Arial" w:cs="Arial"/>
          <w:sz w:val="24"/>
          <w:szCs w:val="24"/>
        </w:rPr>
        <w:t xml:space="preserve"> </w:t>
      </w:r>
      <w:r w:rsidRPr="00901081">
        <w:rPr>
          <w:rFonts w:ascii="Arial" w:hAnsi="Arial" w:cs="Arial"/>
          <w:sz w:val="24"/>
          <w:szCs w:val="24"/>
        </w:rPr>
        <w:t>and mother and will be united to his wife, and the two will become one flesh… (Matthew 19:4–</w:t>
      </w:r>
      <w:r w:rsidR="00F207CB" w:rsidRPr="00901081">
        <w:rPr>
          <w:rFonts w:ascii="Arial" w:hAnsi="Arial" w:cs="Arial"/>
          <w:sz w:val="24"/>
          <w:szCs w:val="24"/>
        </w:rPr>
        <w:t xml:space="preserve"> </w:t>
      </w:r>
      <w:r w:rsidRPr="00901081">
        <w:rPr>
          <w:rFonts w:ascii="Arial" w:hAnsi="Arial" w:cs="Arial"/>
          <w:sz w:val="24"/>
          <w:szCs w:val="24"/>
        </w:rPr>
        <w:t>5).</w:t>
      </w:r>
    </w:p>
    <w:p w14:paraId="761275FD" w14:textId="7FA641AE" w:rsidR="001B2C83" w:rsidRPr="00901081" w:rsidRDefault="001B2C83" w:rsidP="001B2C83">
      <w:pPr>
        <w:rPr>
          <w:rFonts w:ascii="Arial" w:hAnsi="Arial" w:cs="Arial"/>
          <w:sz w:val="24"/>
          <w:szCs w:val="24"/>
        </w:rPr>
      </w:pPr>
      <w:r w:rsidRPr="00901081">
        <w:rPr>
          <w:rFonts w:ascii="Arial" w:hAnsi="Arial" w:cs="Arial"/>
          <w:sz w:val="24"/>
          <w:szCs w:val="24"/>
        </w:rPr>
        <w:t xml:space="preserve">Fourth, this Affirmation implies that same-sex behavior in some manner may have </w:t>
      </w:r>
      <w:r w:rsidR="00F207CB" w:rsidRPr="00901081">
        <w:rPr>
          <w:rFonts w:ascii="Arial" w:hAnsi="Arial" w:cs="Arial"/>
          <w:sz w:val="24"/>
          <w:szCs w:val="24"/>
        </w:rPr>
        <w:t>been culturally</w:t>
      </w:r>
      <w:r w:rsidRPr="00901081">
        <w:rPr>
          <w:rFonts w:ascii="Arial" w:hAnsi="Arial" w:cs="Arial"/>
          <w:sz w:val="24"/>
          <w:szCs w:val="24"/>
        </w:rPr>
        <w:t xml:space="preserve"> acceptable in New Testament times. However, Old Testament Israel and the</w:t>
      </w:r>
      <w:r w:rsidR="00F207CB" w:rsidRPr="00901081">
        <w:rPr>
          <w:rFonts w:ascii="Arial" w:hAnsi="Arial" w:cs="Arial"/>
          <w:sz w:val="24"/>
          <w:szCs w:val="24"/>
        </w:rPr>
        <w:t xml:space="preserve"> </w:t>
      </w:r>
      <w:r w:rsidRPr="00901081">
        <w:rPr>
          <w:rFonts w:ascii="Arial" w:hAnsi="Arial" w:cs="Arial"/>
          <w:sz w:val="24"/>
          <w:szCs w:val="24"/>
        </w:rPr>
        <w:t>Judaism of Jesus’ day unequivocally condemned any sort of same-sex activity. Noted</w:t>
      </w:r>
      <w:r w:rsidR="00F207CB" w:rsidRPr="00901081">
        <w:rPr>
          <w:rFonts w:ascii="Arial" w:hAnsi="Arial" w:cs="Arial"/>
          <w:sz w:val="24"/>
          <w:szCs w:val="24"/>
        </w:rPr>
        <w:t xml:space="preserve"> </w:t>
      </w:r>
      <w:r w:rsidRPr="00901081">
        <w:rPr>
          <w:rFonts w:ascii="Arial" w:hAnsi="Arial" w:cs="Arial"/>
          <w:sz w:val="24"/>
          <w:szCs w:val="24"/>
        </w:rPr>
        <w:t>scholar and gay activist Louis Compton said this about the current attempt to rewrite</w:t>
      </w:r>
      <w:r w:rsidR="00F207CB" w:rsidRPr="00901081">
        <w:rPr>
          <w:rFonts w:ascii="Arial" w:hAnsi="Arial" w:cs="Arial"/>
          <w:sz w:val="24"/>
          <w:szCs w:val="24"/>
        </w:rPr>
        <w:t xml:space="preserve"> </w:t>
      </w:r>
      <w:r w:rsidRPr="00901081">
        <w:rPr>
          <w:rFonts w:ascii="Arial" w:hAnsi="Arial" w:cs="Arial"/>
          <w:sz w:val="24"/>
          <w:szCs w:val="24"/>
        </w:rPr>
        <w:t>Jewish cultural history:</w:t>
      </w:r>
    </w:p>
    <w:p w14:paraId="3D456352" w14:textId="77777777" w:rsidR="001B2C83" w:rsidRPr="00901081" w:rsidRDefault="001B2C83" w:rsidP="001B2C83">
      <w:pPr>
        <w:rPr>
          <w:rFonts w:ascii="Arial" w:hAnsi="Arial" w:cs="Arial"/>
          <w:sz w:val="24"/>
          <w:szCs w:val="24"/>
        </w:rPr>
      </w:pPr>
      <w:r w:rsidRPr="00901081">
        <w:rPr>
          <w:rFonts w:ascii="Arial" w:hAnsi="Arial" w:cs="Arial"/>
          <w:sz w:val="24"/>
          <w:szCs w:val="24"/>
        </w:rPr>
        <w:t>“According to this interpretation, Paul’s words were not directed at “bona fide”</w:t>
      </w:r>
    </w:p>
    <w:p w14:paraId="591513F4" w14:textId="52CEE9A0" w:rsidR="001B2C83" w:rsidRPr="00901081" w:rsidRDefault="001B2C83" w:rsidP="001B2C83">
      <w:pPr>
        <w:rPr>
          <w:rFonts w:ascii="Arial" w:hAnsi="Arial" w:cs="Arial"/>
          <w:sz w:val="24"/>
          <w:szCs w:val="24"/>
        </w:rPr>
      </w:pPr>
      <w:r w:rsidRPr="00901081">
        <w:rPr>
          <w:rFonts w:ascii="Arial" w:hAnsi="Arial" w:cs="Arial"/>
          <w:sz w:val="24"/>
          <w:szCs w:val="24"/>
        </w:rPr>
        <w:t>homosexuals in committed relationships. But such a reading, however well</w:t>
      </w:r>
      <w:r w:rsidR="00F207CB" w:rsidRPr="00901081">
        <w:rPr>
          <w:rFonts w:ascii="Arial" w:hAnsi="Arial" w:cs="Arial"/>
          <w:sz w:val="24"/>
          <w:szCs w:val="24"/>
        </w:rPr>
        <w:t>-</w:t>
      </w:r>
      <w:r w:rsidRPr="00901081">
        <w:rPr>
          <w:rFonts w:ascii="Arial" w:hAnsi="Arial" w:cs="Arial"/>
          <w:sz w:val="24"/>
          <w:szCs w:val="24"/>
        </w:rPr>
        <w:t>intentioned, seems strained and unhistorical. Nowhere does Paul or any other</w:t>
      </w:r>
      <w:r w:rsidR="00F207CB" w:rsidRPr="00901081">
        <w:rPr>
          <w:rFonts w:ascii="Arial" w:hAnsi="Arial" w:cs="Arial"/>
          <w:sz w:val="24"/>
          <w:szCs w:val="24"/>
        </w:rPr>
        <w:t xml:space="preserve"> </w:t>
      </w:r>
      <w:r w:rsidRPr="00901081">
        <w:rPr>
          <w:rFonts w:ascii="Arial" w:hAnsi="Arial" w:cs="Arial"/>
          <w:sz w:val="24"/>
          <w:szCs w:val="24"/>
        </w:rPr>
        <w:t>Jewish writer of this period imply the least acceptance of same-sex relations</w:t>
      </w:r>
      <w:r w:rsidR="00F207CB" w:rsidRPr="00901081">
        <w:rPr>
          <w:rFonts w:ascii="Arial" w:hAnsi="Arial" w:cs="Arial"/>
          <w:sz w:val="24"/>
          <w:szCs w:val="24"/>
        </w:rPr>
        <w:t xml:space="preserve"> </w:t>
      </w:r>
      <w:r w:rsidRPr="00901081">
        <w:rPr>
          <w:rFonts w:ascii="Arial" w:hAnsi="Arial" w:cs="Arial"/>
          <w:sz w:val="24"/>
          <w:szCs w:val="24"/>
        </w:rPr>
        <w:t>under any circumstance. The idea that homosexuals might be redeemed by</w:t>
      </w:r>
      <w:r w:rsidR="00F207CB" w:rsidRPr="00901081">
        <w:rPr>
          <w:rFonts w:ascii="Arial" w:hAnsi="Arial" w:cs="Arial"/>
          <w:sz w:val="24"/>
          <w:szCs w:val="24"/>
        </w:rPr>
        <w:t xml:space="preserve"> </w:t>
      </w:r>
      <w:r w:rsidRPr="00901081">
        <w:rPr>
          <w:rFonts w:ascii="Arial" w:hAnsi="Arial" w:cs="Arial"/>
          <w:sz w:val="24"/>
          <w:szCs w:val="24"/>
        </w:rPr>
        <w:t>mutual devotion would have been wholly foreign to Paul or any other Jew or</w:t>
      </w:r>
      <w:r w:rsidR="00F207CB" w:rsidRPr="00901081">
        <w:rPr>
          <w:rFonts w:ascii="Arial" w:hAnsi="Arial" w:cs="Arial"/>
          <w:sz w:val="24"/>
          <w:szCs w:val="24"/>
        </w:rPr>
        <w:t xml:space="preserve"> </w:t>
      </w:r>
      <w:r w:rsidRPr="00901081">
        <w:rPr>
          <w:rFonts w:ascii="Arial" w:hAnsi="Arial" w:cs="Arial"/>
          <w:sz w:val="24"/>
          <w:szCs w:val="24"/>
        </w:rPr>
        <w:t>early Christian.”</w:t>
      </w:r>
      <w:r w:rsidR="00F207CB" w:rsidRPr="00901081">
        <w:rPr>
          <w:rStyle w:val="FootnoteReference"/>
          <w:rFonts w:ascii="Arial" w:hAnsi="Arial" w:cs="Arial"/>
          <w:sz w:val="24"/>
          <w:szCs w:val="24"/>
        </w:rPr>
        <w:footnoteReference w:id="3"/>
      </w:r>
    </w:p>
    <w:p w14:paraId="607E56E7" w14:textId="7018C153" w:rsidR="001B2C83" w:rsidRPr="00901081" w:rsidRDefault="001B2C83" w:rsidP="001B2C83">
      <w:pPr>
        <w:rPr>
          <w:rFonts w:ascii="Arial" w:hAnsi="Arial" w:cs="Arial"/>
          <w:sz w:val="24"/>
          <w:szCs w:val="24"/>
        </w:rPr>
      </w:pPr>
      <w:r w:rsidRPr="00901081">
        <w:rPr>
          <w:rFonts w:ascii="Arial" w:hAnsi="Arial" w:cs="Arial"/>
          <w:sz w:val="24"/>
          <w:szCs w:val="24"/>
        </w:rPr>
        <w:t>Fifth, the Affirmation contains a common misrepresentation and/or misunderstanding</w:t>
      </w:r>
      <w:r w:rsidR="00C02A8B" w:rsidRPr="00901081">
        <w:rPr>
          <w:rFonts w:ascii="Arial" w:hAnsi="Arial" w:cs="Arial"/>
          <w:sz w:val="24"/>
          <w:szCs w:val="24"/>
        </w:rPr>
        <w:t xml:space="preserve"> </w:t>
      </w:r>
      <w:r w:rsidRPr="00901081">
        <w:rPr>
          <w:rFonts w:ascii="Arial" w:hAnsi="Arial" w:cs="Arial"/>
          <w:sz w:val="24"/>
          <w:szCs w:val="24"/>
        </w:rPr>
        <w:t>about the nature of Old Testament Law. All Old Testament law is not the same. Biblical</w:t>
      </w:r>
      <w:r w:rsidR="00C02A8B" w:rsidRPr="00901081">
        <w:rPr>
          <w:rFonts w:ascii="Arial" w:hAnsi="Arial" w:cs="Arial"/>
          <w:sz w:val="24"/>
          <w:szCs w:val="24"/>
        </w:rPr>
        <w:t xml:space="preserve"> </w:t>
      </w:r>
      <w:r w:rsidRPr="00901081">
        <w:rPr>
          <w:rFonts w:ascii="Arial" w:hAnsi="Arial" w:cs="Arial"/>
          <w:sz w:val="24"/>
          <w:szCs w:val="24"/>
        </w:rPr>
        <w:t>Scholars divide Old Testament Law into three distinct categories: ceremonial law, civil</w:t>
      </w:r>
      <w:r w:rsidR="00C02A8B" w:rsidRPr="00901081">
        <w:rPr>
          <w:rFonts w:ascii="Arial" w:hAnsi="Arial" w:cs="Arial"/>
          <w:sz w:val="24"/>
          <w:szCs w:val="24"/>
        </w:rPr>
        <w:t xml:space="preserve"> </w:t>
      </w:r>
      <w:r w:rsidRPr="00901081">
        <w:rPr>
          <w:rFonts w:ascii="Arial" w:hAnsi="Arial" w:cs="Arial"/>
          <w:sz w:val="24"/>
          <w:szCs w:val="24"/>
        </w:rPr>
        <w:t>law, and moral law.</w:t>
      </w:r>
      <w:r w:rsidR="00C02A8B" w:rsidRPr="00901081">
        <w:rPr>
          <w:rStyle w:val="FootnoteReference"/>
          <w:rFonts w:ascii="Arial" w:hAnsi="Arial" w:cs="Arial"/>
          <w:sz w:val="24"/>
          <w:szCs w:val="24"/>
        </w:rPr>
        <w:footnoteReference w:id="4"/>
      </w:r>
    </w:p>
    <w:p w14:paraId="3CB62EA4" w14:textId="7723FBF8" w:rsidR="001B2C83" w:rsidRPr="00901081" w:rsidRDefault="001B2C83" w:rsidP="001B2C83">
      <w:pPr>
        <w:rPr>
          <w:rFonts w:ascii="Arial" w:hAnsi="Arial" w:cs="Arial"/>
          <w:sz w:val="24"/>
          <w:szCs w:val="24"/>
        </w:rPr>
      </w:pPr>
      <w:r w:rsidRPr="00901081">
        <w:rPr>
          <w:rFonts w:ascii="Arial" w:hAnsi="Arial" w:cs="Arial"/>
          <w:sz w:val="24"/>
          <w:szCs w:val="24"/>
        </w:rPr>
        <w:lastRenderedPageBreak/>
        <w:t>Ceremonial and civil laws were provisional in nature and are no longer in force in the</w:t>
      </w:r>
      <w:r w:rsidR="00C02A8B" w:rsidRPr="00901081">
        <w:rPr>
          <w:rFonts w:ascii="Arial" w:hAnsi="Arial" w:cs="Arial"/>
          <w:sz w:val="24"/>
          <w:szCs w:val="24"/>
        </w:rPr>
        <w:t xml:space="preserve"> </w:t>
      </w:r>
      <w:r w:rsidRPr="00901081">
        <w:rPr>
          <w:rFonts w:ascii="Arial" w:hAnsi="Arial" w:cs="Arial"/>
          <w:sz w:val="24"/>
          <w:szCs w:val="24"/>
        </w:rPr>
        <w:t>New Testament age. Ceremonial laws such as those related to circumcision, dietary</w:t>
      </w:r>
      <w:r w:rsidR="00C02A8B" w:rsidRPr="00901081">
        <w:rPr>
          <w:rFonts w:ascii="Arial" w:hAnsi="Arial" w:cs="Arial"/>
          <w:sz w:val="24"/>
          <w:szCs w:val="24"/>
        </w:rPr>
        <w:t xml:space="preserve"> </w:t>
      </w:r>
      <w:r w:rsidRPr="00901081">
        <w:rPr>
          <w:rFonts w:ascii="Arial" w:hAnsi="Arial" w:cs="Arial"/>
          <w:sz w:val="24"/>
          <w:szCs w:val="24"/>
        </w:rPr>
        <w:t>restrictions, and temple sacrifices were all required because in one way or another they</w:t>
      </w:r>
      <w:r w:rsidR="00C02A8B" w:rsidRPr="00901081">
        <w:rPr>
          <w:rFonts w:ascii="Arial" w:hAnsi="Arial" w:cs="Arial"/>
          <w:sz w:val="24"/>
          <w:szCs w:val="24"/>
        </w:rPr>
        <w:t xml:space="preserve"> </w:t>
      </w:r>
      <w:r w:rsidRPr="00901081">
        <w:rPr>
          <w:rFonts w:ascii="Arial" w:hAnsi="Arial" w:cs="Arial"/>
          <w:sz w:val="24"/>
          <w:szCs w:val="24"/>
        </w:rPr>
        <w:t>pointed to Christ and were fulfilled or completed in Christ. Civil laws were connected</w:t>
      </w:r>
      <w:r w:rsidR="00C02A8B" w:rsidRPr="00901081">
        <w:rPr>
          <w:rFonts w:ascii="Arial" w:hAnsi="Arial" w:cs="Arial"/>
          <w:sz w:val="24"/>
          <w:szCs w:val="24"/>
        </w:rPr>
        <w:t xml:space="preserve"> </w:t>
      </w:r>
      <w:r w:rsidRPr="00901081">
        <w:rPr>
          <w:rFonts w:ascii="Arial" w:hAnsi="Arial" w:cs="Arial"/>
          <w:sz w:val="24"/>
          <w:szCs w:val="24"/>
        </w:rPr>
        <w:t>to the Theocracy of Israel and most scholars agree that these laws ceased to be</w:t>
      </w:r>
      <w:r w:rsidR="00C02A8B" w:rsidRPr="00901081">
        <w:rPr>
          <w:rFonts w:ascii="Arial" w:hAnsi="Arial" w:cs="Arial"/>
          <w:sz w:val="24"/>
          <w:szCs w:val="24"/>
        </w:rPr>
        <w:t xml:space="preserve"> </w:t>
      </w:r>
      <w:r w:rsidRPr="00901081">
        <w:rPr>
          <w:rFonts w:ascii="Arial" w:hAnsi="Arial" w:cs="Arial"/>
          <w:sz w:val="24"/>
          <w:szCs w:val="24"/>
        </w:rPr>
        <w:t>applicable outside of that context.</w:t>
      </w:r>
    </w:p>
    <w:p w14:paraId="4B734A89" w14:textId="31FE86CE" w:rsidR="001B2C83" w:rsidRPr="00901081" w:rsidRDefault="001B2C83" w:rsidP="001B2C83">
      <w:pPr>
        <w:rPr>
          <w:rFonts w:ascii="Arial" w:hAnsi="Arial" w:cs="Arial"/>
          <w:sz w:val="24"/>
          <w:szCs w:val="24"/>
        </w:rPr>
      </w:pPr>
      <w:r w:rsidRPr="00901081">
        <w:rPr>
          <w:rFonts w:ascii="Arial" w:hAnsi="Arial" w:cs="Arial"/>
          <w:sz w:val="24"/>
          <w:szCs w:val="24"/>
        </w:rPr>
        <w:t>Moral laws, chiefly represented by the Ten Commandments, are universal principles</w:t>
      </w:r>
      <w:r w:rsidR="00C02A8B" w:rsidRPr="00901081">
        <w:rPr>
          <w:rFonts w:ascii="Arial" w:hAnsi="Arial" w:cs="Arial"/>
          <w:sz w:val="24"/>
          <w:szCs w:val="24"/>
        </w:rPr>
        <w:t xml:space="preserve"> </w:t>
      </w:r>
      <w:r w:rsidRPr="00901081">
        <w:rPr>
          <w:rFonts w:ascii="Arial" w:hAnsi="Arial" w:cs="Arial"/>
          <w:sz w:val="24"/>
          <w:szCs w:val="24"/>
        </w:rPr>
        <w:t>reinforced by Christ, repeated in the New Testament, and applicable to all people at all</w:t>
      </w:r>
      <w:r w:rsidR="00C02A8B" w:rsidRPr="00901081">
        <w:rPr>
          <w:rFonts w:ascii="Arial" w:hAnsi="Arial" w:cs="Arial"/>
          <w:sz w:val="24"/>
          <w:szCs w:val="24"/>
        </w:rPr>
        <w:t xml:space="preserve"> </w:t>
      </w:r>
      <w:r w:rsidRPr="00901081">
        <w:rPr>
          <w:rFonts w:ascii="Arial" w:hAnsi="Arial" w:cs="Arial"/>
          <w:sz w:val="24"/>
          <w:szCs w:val="24"/>
        </w:rPr>
        <w:t>times. A common interpretation is that the moral law acts as a curb to establish</w:t>
      </w:r>
      <w:r w:rsidR="00C02A8B" w:rsidRPr="00901081">
        <w:rPr>
          <w:rFonts w:ascii="Arial" w:hAnsi="Arial" w:cs="Arial"/>
          <w:sz w:val="24"/>
          <w:szCs w:val="24"/>
        </w:rPr>
        <w:t xml:space="preserve"> </w:t>
      </w:r>
      <w:r w:rsidRPr="00901081">
        <w:rPr>
          <w:rFonts w:ascii="Arial" w:hAnsi="Arial" w:cs="Arial"/>
          <w:sz w:val="24"/>
          <w:szCs w:val="24"/>
        </w:rPr>
        <w:t>boundaries of proper behavior, a mirror to reveal to us our own sin, and a guide to show</w:t>
      </w:r>
      <w:r w:rsidR="00C02A8B" w:rsidRPr="00901081">
        <w:rPr>
          <w:rFonts w:ascii="Arial" w:hAnsi="Arial" w:cs="Arial"/>
          <w:sz w:val="24"/>
          <w:szCs w:val="24"/>
        </w:rPr>
        <w:t xml:space="preserve"> </w:t>
      </w:r>
      <w:r w:rsidRPr="00901081">
        <w:rPr>
          <w:rFonts w:ascii="Arial" w:hAnsi="Arial" w:cs="Arial"/>
          <w:sz w:val="24"/>
          <w:szCs w:val="24"/>
        </w:rPr>
        <w:t>what is right and wrong. Same-sex behavior fits in the category of moral law.</w:t>
      </w:r>
    </w:p>
    <w:p w14:paraId="3CDF5B45" w14:textId="18EA65DF" w:rsidR="00ED543E" w:rsidRPr="00901081" w:rsidRDefault="001B2C83" w:rsidP="001B2C83">
      <w:pPr>
        <w:rPr>
          <w:rFonts w:ascii="Arial" w:hAnsi="Arial" w:cs="Arial"/>
          <w:sz w:val="24"/>
          <w:szCs w:val="24"/>
        </w:rPr>
      </w:pPr>
      <w:r w:rsidRPr="00901081">
        <w:rPr>
          <w:rFonts w:ascii="Arial" w:hAnsi="Arial" w:cs="Arial"/>
          <w:sz w:val="24"/>
          <w:szCs w:val="24"/>
        </w:rPr>
        <w:t>Thus, this Affirmation makes a false comparison between dietary restrictions</w:t>
      </w:r>
      <w:r w:rsidR="00C02A8B" w:rsidRPr="00901081">
        <w:rPr>
          <w:rFonts w:ascii="Arial" w:hAnsi="Arial" w:cs="Arial"/>
          <w:sz w:val="24"/>
          <w:szCs w:val="24"/>
        </w:rPr>
        <w:t xml:space="preserve"> </w:t>
      </w:r>
      <w:r w:rsidRPr="00901081">
        <w:rPr>
          <w:rFonts w:ascii="Arial" w:hAnsi="Arial" w:cs="Arial"/>
          <w:sz w:val="24"/>
          <w:szCs w:val="24"/>
        </w:rPr>
        <w:t>(ceremonial law), and same-sex behavior (moral law).</w:t>
      </w:r>
    </w:p>
    <w:sectPr w:rsidR="00ED543E" w:rsidRPr="0090108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4DDB3" w14:textId="77777777" w:rsidR="00501534" w:rsidRDefault="00501534" w:rsidP="00182E0C">
      <w:pPr>
        <w:spacing w:after="0" w:line="240" w:lineRule="auto"/>
      </w:pPr>
      <w:r>
        <w:separator/>
      </w:r>
    </w:p>
  </w:endnote>
  <w:endnote w:type="continuationSeparator" w:id="0">
    <w:p w14:paraId="0750A010" w14:textId="77777777" w:rsidR="00501534" w:rsidRDefault="00501534" w:rsidP="00182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166699"/>
      <w:docPartObj>
        <w:docPartGallery w:val="Page Numbers (Bottom of Page)"/>
        <w:docPartUnique/>
      </w:docPartObj>
    </w:sdtPr>
    <w:sdtEndPr>
      <w:rPr>
        <w:noProof/>
      </w:rPr>
    </w:sdtEndPr>
    <w:sdtContent>
      <w:p w14:paraId="22FE4538" w14:textId="45EDD73F" w:rsidR="00A00C78" w:rsidRDefault="00A00C78">
        <w:pPr>
          <w:pStyle w:val="Footer"/>
          <w:jc w:val="center"/>
        </w:pPr>
        <w:r>
          <w:rPr>
            <w:noProof/>
          </w:rPr>
          <w:t>2</w:t>
        </w:r>
      </w:p>
    </w:sdtContent>
  </w:sdt>
  <w:p w14:paraId="53A5CB44" w14:textId="239CD436" w:rsidR="006A5A69" w:rsidRPr="00A00C78" w:rsidRDefault="006A5A69" w:rsidP="00A00C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88763" w14:textId="77777777" w:rsidR="00501534" w:rsidRDefault="00501534" w:rsidP="00182E0C">
      <w:pPr>
        <w:spacing w:after="0" w:line="240" w:lineRule="auto"/>
      </w:pPr>
      <w:r>
        <w:separator/>
      </w:r>
    </w:p>
  </w:footnote>
  <w:footnote w:type="continuationSeparator" w:id="0">
    <w:p w14:paraId="0C4E4DD6" w14:textId="77777777" w:rsidR="00501534" w:rsidRDefault="00501534" w:rsidP="00182E0C">
      <w:pPr>
        <w:spacing w:after="0" w:line="240" w:lineRule="auto"/>
      </w:pPr>
      <w:r>
        <w:continuationSeparator/>
      </w:r>
    </w:p>
  </w:footnote>
  <w:footnote w:id="1">
    <w:p w14:paraId="713796E9" w14:textId="78C3B9A3" w:rsidR="00182E0C" w:rsidRDefault="00182E0C">
      <w:pPr>
        <w:pStyle w:val="FootnoteText"/>
      </w:pPr>
      <w:r>
        <w:rPr>
          <w:rStyle w:val="FootnoteReference"/>
        </w:rPr>
        <w:footnoteRef/>
      </w:r>
      <w:r>
        <w:t xml:space="preserve"> </w:t>
      </w:r>
      <w:r w:rsidRPr="00182E0C">
        <w:t xml:space="preserve">I’m grateful for Dr. Alfred Poirier, Professor </w:t>
      </w:r>
      <w:r>
        <w:t xml:space="preserve">of Pastoral Theology </w:t>
      </w:r>
      <w:r w:rsidRPr="00182E0C">
        <w:t>at Westminster Seminary. These Responses were initially drafted by Dr. Poirier and have been adapted by permission for this purpose.</w:t>
      </w:r>
    </w:p>
  </w:footnote>
  <w:footnote w:id="2">
    <w:p w14:paraId="1ADDE140" w14:textId="228F028A" w:rsidR="00F207CB" w:rsidRDefault="00F207CB">
      <w:pPr>
        <w:pStyle w:val="FootnoteText"/>
      </w:pPr>
      <w:r>
        <w:rPr>
          <w:rStyle w:val="FootnoteReference"/>
        </w:rPr>
        <w:footnoteRef/>
      </w:r>
      <w:r>
        <w:t xml:space="preserve"> </w:t>
      </w:r>
      <w:r w:rsidRPr="00F207CB">
        <w:t>Constitution of The Christian and Missionary Alliance, Article 1, Statement of Faith, Section 1.4.</w:t>
      </w:r>
    </w:p>
  </w:footnote>
  <w:footnote w:id="3">
    <w:p w14:paraId="66E58493" w14:textId="65F31FDA" w:rsidR="00F207CB" w:rsidRDefault="00F207CB">
      <w:pPr>
        <w:pStyle w:val="FootnoteText"/>
      </w:pPr>
      <w:r>
        <w:rPr>
          <w:rStyle w:val="FootnoteReference"/>
        </w:rPr>
        <w:footnoteRef/>
      </w:r>
      <w:r>
        <w:t xml:space="preserve"> </w:t>
      </w:r>
      <w:r w:rsidRPr="00F207CB">
        <w:t xml:space="preserve">Louis Crompton, </w:t>
      </w:r>
      <w:r w:rsidRPr="00C02A8B">
        <w:rPr>
          <w:i/>
          <w:iCs/>
        </w:rPr>
        <w:t>Homosexuality &amp; Civilization</w:t>
      </w:r>
      <w:r w:rsidRPr="00F207CB">
        <w:t>, (Cambridge, Mass.: The Belknap Press of Harvard University Press, 2003), 114.</w:t>
      </w:r>
    </w:p>
  </w:footnote>
  <w:footnote w:id="4">
    <w:p w14:paraId="00BD8FE8" w14:textId="6CB66168" w:rsidR="00C02A8B" w:rsidRDefault="00C02A8B">
      <w:pPr>
        <w:pStyle w:val="FootnoteText"/>
      </w:pPr>
      <w:r>
        <w:rPr>
          <w:rStyle w:val="FootnoteReference"/>
        </w:rPr>
        <w:footnoteRef/>
      </w:r>
      <w:r>
        <w:t xml:space="preserve"> </w:t>
      </w:r>
      <w:r w:rsidRPr="00C02A8B">
        <w:t xml:space="preserve">See 1 Cor 7:19; see also Thomas Aquinas, Summa Theologica, I, I, Q.99. Art. 4; John Calvin, Institutes, 4.20.14,15. Calvin speaks of “the ancient writers who taught this division…”; </w:t>
      </w:r>
      <w:r w:rsidRPr="00C02A8B">
        <w:rPr>
          <w:i/>
          <w:iCs/>
        </w:rPr>
        <w:t>Westminster Confession of Faith</w:t>
      </w:r>
      <w:r w:rsidRPr="00C02A8B">
        <w:t xml:space="preserve">, 19.3,4; Francis Turretin, </w:t>
      </w:r>
      <w:r w:rsidRPr="00C02A8B">
        <w:rPr>
          <w:i/>
          <w:iCs/>
        </w:rPr>
        <w:t>Institutes of Elenctic Theology</w:t>
      </w:r>
      <w:r w:rsidRPr="00C02A8B">
        <w:t xml:space="preserve">, three volumes, trans. George Musgrave Giger, ed. James T. Dennison, Jr., (Phillipsburg, New Jersey: P&amp;R Publishing, 1992) vol.2, p.166-167. For a similar division see article seven (VII. Of the Old Testament) of the Anglican </w:t>
      </w:r>
      <w:r w:rsidRPr="00C02A8B">
        <w:rPr>
          <w:i/>
          <w:iCs/>
        </w:rPr>
        <w:t>Articles of Religion</w:t>
      </w:r>
      <w:r w:rsidRPr="00C02A8B">
        <w:t>, also called the 39 Articles.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C83"/>
    <w:rsid w:val="00141440"/>
    <w:rsid w:val="00182E0C"/>
    <w:rsid w:val="001B2C83"/>
    <w:rsid w:val="00501534"/>
    <w:rsid w:val="005415AA"/>
    <w:rsid w:val="00602639"/>
    <w:rsid w:val="006259D1"/>
    <w:rsid w:val="006A5A69"/>
    <w:rsid w:val="00901081"/>
    <w:rsid w:val="00901F08"/>
    <w:rsid w:val="00A00C78"/>
    <w:rsid w:val="00A805CF"/>
    <w:rsid w:val="00C02A8B"/>
    <w:rsid w:val="00E41A6B"/>
    <w:rsid w:val="00ED543E"/>
    <w:rsid w:val="00F20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C8C9"/>
  <w15:chartTrackingRefBased/>
  <w15:docId w15:val="{8E162806-8680-40F2-8962-3273B7695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82E0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82E0C"/>
    <w:rPr>
      <w:sz w:val="20"/>
      <w:szCs w:val="20"/>
    </w:rPr>
  </w:style>
  <w:style w:type="character" w:styleId="FootnoteReference">
    <w:name w:val="footnote reference"/>
    <w:basedOn w:val="DefaultParagraphFont"/>
    <w:uiPriority w:val="99"/>
    <w:semiHidden/>
    <w:unhideWhenUsed/>
    <w:rsid w:val="00182E0C"/>
    <w:rPr>
      <w:vertAlign w:val="superscript"/>
    </w:rPr>
  </w:style>
  <w:style w:type="paragraph" w:styleId="Header">
    <w:name w:val="header"/>
    <w:basedOn w:val="Normal"/>
    <w:link w:val="HeaderChar"/>
    <w:uiPriority w:val="99"/>
    <w:unhideWhenUsed/>
    <w:rsid w:val="006A5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5A69"/>
  </w:style>
  <w:style w:type="paragraph" w:styleId="Footer">
    <w:name w:val="footer"/>
    <w:basedOn w:val="Normal"/>
    <w:link w:val="FooterChar"/>
    <w:uiPriority w:val="99"/>
    <w:unhideWhenUsed/>
    <w:rsid w:val="006A5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5A69"/>
  </w:style>
  <w:style w:type="paragraph" w:styleId="BalloonText">
    <w:name w:val="Balloon Text"/>
    <w:basedOn w:val="Normal"/>
    <w:link w:val="BalloonTextChar"/>
    <w:uiPriority w:val="99"/>
    <w:semiHidden/>
    <w:unhideWhenUsed/>
    <w:rsid w:val="005415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5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5C399-5967-4EE2-B36E-511711CBA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1369</Words>
  <Characters>7805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Friesen, Gary</dc:creator>
  <cp:keywords/>
  <dc:description/>
  <cp:lastModifiedBy>Sherrod, Sylvia</cp:lastModifiedBy>
  <cp:revision>2</cp:revision>
  <cp:lastPrinted>2021-07-09T16:10:00Z</cp:lastPrinted>
  <dcterms:created xsi:type="dcterms:W3CDTF">2021-07-27T22:49:00Z</dcterms:created>
  <dcterms:modified xsi:type="dcterms:W3CDTF">2021-07-27T22:49:00Z</dcterms:modified>
</cp:coreProperties>
</file>